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0" w:type="dxa"/>
        <w:tblInd w:w="-1012" w:type="dxa"/>
        <w:tblLook w:val="01E0" w:firstRow="1" w:lastRow="1" w:firstColumn="1" w:lastColumn="1" w:noHBand="0" w:noVBand="0"/>
      </w:tblPr>
      <w:tblGrid>
        <w:gridCol w:w="5320"/>
        <w:gridCol w:w="5740"/>
      </w:tblGrid>
      <w:tr w:rsidR="00470EA7" w:rsidRPr="00003B16" w14:paraId="29D8B0AA" w14:textId="77777777" w:rsidTr="00D85845">
        <w:tc>
          <w:tcPr>
            <w:tcW w:w="5320" w:type="dxa"/>
          </w:tcPr>
          <w:p w14:paraId="27176CEB" w14:textId="4D0BA169" w:rsidR="00470EA7" w:rsidRPr="00D85845" w:rsidRDefault="0061355F" w:rsidP="00D858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ỦY BAN THƯỜNG VỤ QUỐC HỘI</w:t>
            </w:r>
          </w:p>
          <w:p w14:paraId="48BA2C64" w14:textId="7E678C16" w:rsidR="00470EA7" w:rsidRPr="00D85845" w:rsidRDefault="009E4777" w:rsidP="00D858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F4C985" wp14:editId="1C1C229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66675</wp:posOffset>
                      </wp:positionV>
                      <wp:extent cx="2044700" cy="0"/>
                      <wp:effectExtent l="8890" t="9525" r="13335" b="952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1DB4A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5.25pt" to="211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Co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06J4TEE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"/>
                  </w:pict>
                </mc:Fallback>
              </mc:AlternateContent>
            </w:r>
          </w:p>
          <w:p w14:paraId="2945DAEF" w14:textId="77777777" w:rsidR="00470EA7" w:rsidRPr="00F33215" w:rsidRDefault="00470EA7" w:rsidP="00D85845">
            <w:pPr>
              <w:jc w:val="center"/>
              <w:rPr>
                <w:sz w:val="10"/>
              </w:rPr>
            </w:pPr>
          </w:p>
          <w:p w14:paraId="68996FAE" w14:textId="195D05BC" w:rsidR="00470EA7" w:rsidRDefault="0061355F" w:rsidP="00D85845">
            <w:pPr>
              <w:jc w:val="center"/>
            </w:pPr>
            <w:r>
              <w:t>S</w:t>
            </w:r>
            <w:r w:rsidR="00470EA7" w:rsidRPr="00D85845">
              <w:t xml:space="preserve">ố: </w:t>
            </w:r>
            <w:r w:rsidR="00AC6F3E">
              <w:t>1185</w:t>
            </w:r>
            <w:r w:rsidR="00470EA7" w:rsidRPr="00D85845">
              <w:t>/</w:t>
            </w:r>
            <w:r>
              <w:t>NQ-</w:t>
            </w:r>
            <w:r w:rsidR="00470EA7" w:rsidRPr="00D85845">
              <w:t>UBTVQH1</w:t>
            </w:r>
            <w:r w:rsidR="00095479">
              <w:t>4</w:t>
            </w:r>
          </w:p>
          <w:p w14:paraId="77ECDE29" w14:textId="5D4701BB" w:rsidR="007703A8" w:rsidRPr="007703A8" w:rsidRDefault="007703A8" w:rsidP="00FF2403">
            <w:pPr>
              <w:rPr>
                <w:bCs/>
                <w:i/>
                <w:sz w:val="32"/>
                <w:szCs w:val="32"/>
                <w:u w:val="single"/>
              </w:rPr>
            </w:pPr>
          </w:p>
        </w:tc>
        <w:tc>
          <w:tcPr>
            <w:tcW w:w="5740" w:type="dxa"/>
          </w:tcPr>
          <w:p w14:paraId="5513B4D8" w14:textId="77777777" w:rsidR="00470EA7" w:rsidRPr="00D85845" w:rsidRDefault="00470EA7" w:rsidP="00D85845">
            <w:pPr>
              <w:jc w:val="center"/>
              <w:rPr>
                <w:b/>
                <w:bCs/>
                <w:sz w:val="24"/>
                <w:szCs w:val="24"/>
              </w:rPr>
            </w:pPr>
            <w:r w:rsidRPr="00D85845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700D9650" w14:textId="77777777" w:rsidR="00470EA7" w:rsidRPr="00D85845" w:rsidRDefault="00470EA7" w:rsidP="00D85845">
            <w:pPr>
              <w:jc w:val="center"/>
              <w:rPr>
                <w:b/>
                <w:bCs/>
              </w:rPr>
            </w:pPr>
            <w:r w:rsidRPr="00D85845">
              <w:rPr>
                <w:b/>
                <w:bCs/>
              </w:rPr>
              <w:t>Độc lập - Tự do - Hạnh phúc</w:t>
            </w:r>
          </w:p>
          <w:p w14:paraId="544C5EB7" w14:textId="77777777" w:rsidR="00470EA7" w:rsidRPr="00D85845" w:rsidRDefault="00470EA7" w:rsidP="00D85845">
            <w:pPr>
              <w:jc w:val="center"/>
              <w:rPr>
                <w:sz w:val="16"/>
                <w:szCs w:val="16"/>
              </w:rPr>
            </w:pPr>
            <w:r w:rsidRPr="00D85845">
              <w:rPr>
                <w:sz w:val="16"/>
                <w:szCs w:val="16"/>
              </w:rPr>
              <w:t>_______________________________________</w:t>
            </w:r>
          </w:p>
          <w:p w14:paraId="7F2CEF71" w14:textId="77777777" w:rsidR="009E2104" w:rsidRPr="009E2104" w:rsidRDefault="009E2104" w:rsidP="00D85845">
            <w:pPr>
              <w:jc w:val="center"/>
              <w:rPr>
                <w:i/>
                <w:iCs/>
                <w:sz w:val="18"/>
              </w:rPr>
            </w:pPr>
          </w:p>
          <w:p w14:paraId="10DA82CD" w14:textId="3F6E2276" w:rsidR="00470EA7" w:rsidRPr="00D85845" w:rsidRDefault="009E2104" w:rsidP="00D85845">
            <w:pPr>
              <w:jc w:val="center"/>
              <w:rPr>
                <w:i/>
                <w:iCs/>
              </w:rPr>
            </w:pPr>
            <w:r w:rsidRPr="00D85845">
              <w:rPr>
                <w:i/>
                <w:iCs/>
              </w:rPr>
              <w:t xml:space="preserve">Hà Nội, ngày </w:t>
            </w:r>
            <w:r>
              <w:rPr>
                <w:i/>
                <w:iCs/>
              </w:rPr>
              <w:t>11</w:t>
            </w:r>
            <w:r w:rsidRPr="00D85845">
              <w:rPr>
                <w:i/>
                <w:iCs/>
              </w:rPr>
              <w:t xml:space="preserve"> tháng 01 năm 20</w:t>
            </w:r>
            <w:r>
              <w:rPr>
                <w:i/>
                <w:iCs/>
              </w:rPr>
              <w:t>21</w:t>
            </w:r>
          </w:p>
        </w:tc>
      </w:tr>
    </w:tbl>
    <w:p w14:paraId="78FE3A74" w14:textId="77777777" w:rsidR="00470EA7" w:rsidRPr="00003B16" w:rsidRDefault="00470EA7">
      <w:pPr>
        <w:rPr>
          <w:sz w:val="12"/>
          <w:szCs w:val="12"/>
        </w:rPr>
      </w:pPr>
    </w:p>
    <w:p w14:paraId="4C156608" w14:textId="77777777" w:rsidR="00470EA7" w:rsidRPr="00003B16" w:rsidRDefault="00470EA7">
      <w:pPr>
        <w:jc w:val="center"/>
        <w:rPr>
          <w:b/>
          <w:bCs/>
          <w:sz w:val="16"/>
          <w:szCs w:val="16"/>
        </w:rPr>
      </w:pPr>
    </w:p>
    <w:p w14:paraId="6BF81E57" w14:textId="77777777" w:rsidR="00470EA7" w:rsidRPr="004F345C" w:rsidRDefault="00470EA7" w:rsidP="0099185D">
      <w:pPr>
        <w:jc w:val="center"/>
        <w:rPr>
          <w:b/>
          <w:bCs/>
          <w:sz w:val="30"/>
          <w:szCs w:val="30"/>
        </w:rPr>
      </w:pPr>
      <w:r w:rsidRPr="004F345C">
        <w:rPr>
          <w:b/>
          <w:bCs/>
          <w:sz w:val="30"/>
          <w:szCs w:val="30"/>
        </w:rPr>
        <w:t>NGHỊ QUYẾT</w:t>
      </w:r>
    </w:p>
    <w:p w14:paraId="28B0DCDA" w14:textId="52BA593F" w:rsidR="0061355F" w:rsidRPr="004F345C" w:rsidRDefault="0061355F" w:rsidP="0061355F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Dự kiến số lượng, cơ cấu, thành phần đại biểu Quốc hội khóa XV</w:t>
      </w:r>
    </w:p>
    <w:p w14:paraId="24156ABE" w14:textId="63C76F89" w:rsidR="00470EA7" w:rsidRPr="001D502D" w:rsidRDefault="00470EA7" w:rsidP="0099185D">
      <w:pPr>
        <w:jc w:val="center"/>
        <w:rPr>
          <w:b/>
          <w:bCs/>
          <w:sz w:val="18"/>
          <w:szCs w:val="30"/>
        </w:rPr>
      </w:pPr>
    </w:p>
    <w:p w14:paraId="52BA3320" w14:textId="77777777" w:rsidR="00470EA7" w:rsidRPr="0043151E" w:rsidRDefault="00470EA7" w:rsidP="0099185D">
      <w:pPr>
        <w:spacing w:before="120" w:line="264" w:lineRule="auto"/>
        <w:jc w:val="center"/>
        <w:rPr>
          <w:b/>
          <w:bCs/>
          <w:sz w:val="2"/>
        </w:rPr>
      </w:pPr>
    </w:p>
    <w:p w14:paraId="4C4827BE" w14:textId="693D7659" w:rsidR="00470EA7" w:rsidRPr="00496618" w:rsidRDefault="0061355F" w:rsidP="0099185D">
      <w:pPr>
        <w:jc w:val="center"/>
        <w:rPr>
          <w:b/>
          <w:bCs/>
        </w:rPr>
      </w:pPr>
      <w:r>
        <w:rPr>
          <w:b/>
          <w:bCs/>
        </w:rPr>
        <w:t>ỦY BAN THƯỜNG VỤ QUỐC HỘI</w:t>
      </w:r>
    </w:p>
    <w:p w14:paraId="5FC84232" w14:textId="77777777" w:rsidR="00470EA7" w:rsidRPr="0043151E" w:rsidRDefault="00470EA7" w:rsidP="0099185D">
      <w:pPr>
        <w:spacing w:before="120" w:line="264" w:lineRule="auto"/>
        <w:rPr>
          <w:sz w:val="8"/>
          <w:szCs w:val="22"/>
        </w:rPr>
      </w:pPr>
    </w:p>
    <w:p w14:paraId="20A05527" w14:textId="77777777" w:rsidR="00470EA7" w:rsidRPr="0061355F" w:rsidRDefault="00470EA7" w:rsidP="0043151E">
      <w:pPr>
        <w:spacing w:before="120" w:line="264" w:lineRule="auto"/>
        <w:ind w:firstLine="697"/>
        <w:jc w:val="both"/>
        <w:rPr>
          <w:iCs/>
        </w:rPr>
      </w:pPr>
      <w:r w:rsidRPr="0061355F">
        <w:rPr>
          <w:iCs/>
        </w:rPr>
        <w:t>Căn cứ Hiến pháp nước Cộng hoà xã hội chủ nghĩa Việt Nam;</w:t>
      </w:r>
    </w:p>
    <w:p w14:paraId="41EF7C9B" w14:textId="4887FF95" w:rsidR="00470EA7" w:rsidRPr="0061355F" w:rsidRDefault="00470EA7" w:rsidP="0043151E">
      <w:pPr>
        <w:spacing w:before="120" w:line="264" w:lineRule="auto"/>
        <w:ind w:firstLine="697"/>
        <w:jc w:val="both"/>
        <w:rPr>
          <w:iCs/>
        </w:rPr>
      </w:pPr>
      <w:r w:rsidRPr="0061355F">
        <w:rPr>
          <w:iCs/>
        </w:rPr>
        <w:t xml:space="preserve">Căn cứ Luật </w:t>
      </w:r>
      <w:r w:rsidR="0061355F">
        <w:rPr>
          <w:iCs/>
        </w:rPr>
        <w:t>T</w:t>
      </w:r>
      <w:r w:rsidRPr="0061355F">
        <w:rPr>
          <w:iCs/>
        </w:rPr>
        <w:t>ổ chức Quốc hội số 57/2014/QH13</w:t>
      </w:r>
      <w:r w:rsidR="0061355F">
        <w:rPr>
          <w:iCs/>
        </w:rPr>
        <w:t xml:space="preserve"> đã được sửa đổi, bổ sung một số điều theo Luật số 65/2020/QH14</w:t>
      </w:r>
      <w:r w:rsidRPr="0061355F">
        <w:rPr>
          <w:iCs/>
        </w:rPr>
        <w:t>;</w:t>
      </w:r>
    </w:p>
    <w:p w14:paraId="1B8C0C12" w14:textId="2464D7DD" w:rsidR="00470EA7" w:rsidRDefault="00470EA7" w:rsidP="0043151E">
      <w:pPr>
        <w:spacing w:before="120" w:line="264" w:lineRule="auto"/>
        <w:ind w:firstLine="697"/>
        <w:jc w:val="both"/>
        <w:rPr>
          <w:iCs/>
        </w:rPr>
      </w:pPr>
      <w:r w:rsidRPr="0061355F">
        <w:rPr>
          <w:iCs/>
        </w:rPr>
        <w:t xml:space="preserve">Căn cứ Luật </w:t>
      </w:r>
      <w:r w:rsidR="0061355F">
        <w:rPr>
          <w:iCs/>
        </w:rPr>
        <w:t>B</w:t>
      </w:r>
      <w:r w:rsidRPr="0061355F">
        <w:rPr>
          <w:iCs/>
        </w:rPr>
        <w:t>ầu cử đại biểu Quốc hội và đại biểu Hội đồng nhân dân số 85/2015/QH13;</w:t>
      </w:r>
    </w:p>
    <w:p w14:paraId="4BB9FFDE" w14:textId="5BDD02DA" w:rsidR="0061355F" w:rsidRPr="0061355F" w:rsidRDefault="0061355F" w:rsidP="0043151E">
      <w:pPr>
        <w:spacing w:before="120" w:line="264" w:lineRule="auto"/>
        <w:ind w:firstLine="697"/>
        <w:jc w:val="both"/>
        <w:rPr>
          <w:iCs/>
        </w:rPr>
      </w:pPr>
      <w:r>
        <w:rPr>
          <w:iCs/>
        </w:rPr>
        <w:t>Xét đề nghị của Ban Công tác đại biểu tại Tờ trình số 30/TTr-BCTĐB ngày 08 tháng 01 năm 2021,</w:t>
      </w:r>
    </w:p>
    <w:p w14:paraId="66B7C622" w14:textId="3FBCAC02" w:rsidR="00470EA7" w:rsidRDefault="00470EA7" w:rsidP="0043151E">
      <w:pPr>
        <w:spacing w:before="120" w:line="264" w:lineRule="auto"/>
        <w:jc w:val="center"/>
        <w:rPr>
          <w:b/>
          <w:bCs/>
        </w:rPr>
      </w:pPr>
      <w:r w:rsidRPr="00496618">
        <w:rPr>
          <w:b/>
          <w:bCs/>
        </w:rPr>
        <w:t>QUYẾT NGHỊ:</w:t>
      </w:r>
    </w:p>
    <w:p w14:paraId="441FAD0E" w14:textId="77777777" w:rsidR="0099185D" w:rsidRPr="0099185D" w:rsidRDefault="0099185D" w:rsidP="0043151E">
      <w:pPr>
        <w:spacing w:before="120" w:line="264" w:lineRule="auto"/>
        <w:jc w:val="center"/>
        <w:rPr>
          <w:b/>
          <w:bCs/>
          <w:sz w:val="10"/>
        </w:rPr>
      </w:pPr>
    </w:p>
    <w:p w14:paraId="3338FE03" w14:textId="63076165" w:rsidR="00470EA7" w:rsidRDefault="00470EA7" w:rsidP="0043151E">
      <w:pPr>
        <w:spacing w:before="120" w:line="264" w:lineRule="auto"/>
        <w:ind w:firstLine="720"/>
        <w:jc w:val="both"/>
        <w:rPr>
          <w:b/>
          <w:bCs/>
        </w:rPr>
      </w:pPr>
      <w:r w:rsidRPr="00003B16">
        <w:rPr>
          <w:b/>
          <w:bCs/>
        </w:rPr>
        <w:t xml:space="preserve">Điều </w:t>
      </w:r>
      <w:r>
        <w:rPr>
          <w:b/>
          <w:bCs/>
        </w:rPr>
        <w:t>1</w:t>
      </w:r>
      <w:r w:rsidRPr="00003B16">
        <w:rPr>
          <w:b/>
          <w:bCs/>
        </w:rPr>
        <w:t>.</w:t>
      </w:r>
      <w:r>
        <w:rPr>
          <w:b/>
          <w:bCs/>
        </w:rPr>
        <w:t xml:space="preserve"> Số lượng đại biểu Quốc hội khóa XV</w:t>
      </w:r>
    </w:p>
    <w:p w14:paraId="2C759601" w14:textId="2D305AF3" w:rsidR="00470EA7" w:rsidRPr="005E709E" w:rsidRDefault="00470EA7" w:rsidP="0043151E">
      <w:pPr>
        <w:spacing w:before="120" w:line="264" w:lineRule="auto"/>
        <w:ind w:firstLine="720"/>
        <w:jc w:val="both"/>
      </w:pPr>
      <w:r w:rsidRPr="005E709E">
        <w:t>Tổng số đại biểu Quốc hội khóa XV là 500 người</w:t>
      </w:r>
      <w:r>
        <w:t>.</w:t>
      </w:r>
    </w:p>
    <w:p w14:paraId="360860D5" w14:textId="77777777" w:rsidR="00470EA7" w:rsidRPr="00003B16" w:rsidRDefault="00470EA7" w:rsidP="0043151E">
      <w:pPr>
        <w:spacing w:before="120" w:line="264" w:lineRule="auto"/>
        <w:ind w:firstLine="720"/>
        <w:jc w:val="both"/>
        <w:rPr>
          <w:b/>
          <w:bCs/>
        </w:rPr>
      </w:pPr>
      <w:r>
        <w:rPr>
          <w:b/>
          <w:bCs/>
        </w:rPr>
        <w:t>Điều 2. S</w:t>
      </w:r>
      <w:r w:rsidRPr="00003B16">
        <w:rPr>
          <w:b/>
          <w:bCs/>
        </w:rPr>
        <w:t>ố lượng, cơ cấu, thành phần đại biểu Quốc hội ở trung ương và địa phương</w:t>
      </w:r>
    </w:p>
    <w:p w14:paraId="7A779541" w14:textId="75FFAF14" w:rsidR="00470EA7" w:rsidRPr="00515C0F" w:rsidRDefault="0061355F" w:rsidP="0043151E">
      <w:pPr>
        <w:spacing w:before="120" w:line="264" w:lineRule="auto"/>
        <w:ind w:firstLine="720"/>
        <w:jc w:val="both"/>
      </w:pPr>
      <w:bookmarkStart w:id="0" w:name="_GoBack"/>
      <w:bookmarkEnd w:id="0"/>
      <w:r>
        <w:t>Ủy ban Thường vụ Quốc hội</w:t>
      </w:r>
      <w:r w:rsidR="00470EA7">
        <w:t xml:space="preserve"> dự kiến s</w:t>
      </w:r>
      <w:r w:rsidR="00470EA7" w:rsidRPr="00515C0F">
        <w:t>ố lượng, cơ cấu, thành phần đại biểu Quốc hội ở trung ương và địa phương</w:t>
      </w:r>
      <w:r w:rsidR="00470EA7">
        <w:t xml:space="preserve"> như sau:</w:t>
      </w:r>
    </w:p>
    <w:p w14:paraId="10937094" w14:textId="56FA624A" w:rsidR="00095479" w:rsidRPr="0061355F" w:rsidRDefault="00095479" w:rsidP="0043151E">
      <w:pPr>
        <w:spacing w:before="120" w:line="264" w:lineRule="auto"/>
        <w:ind w:firstLine="709"/>
        <w:jc w:val="both"/>
        <w:rPr>
          <w:bCs/>
          <w:iCs/>
          <w:lang w:val="en-GB"/>
        </w:rPr>
      </w:pPr>
      <w:r w:rsidRPr="0061355F">
        <w:rPr>
          <w:bCs/>
          <w:iCs/>
          <w:lang w:val="en-GB"/>
        </w:rPr>
        <w:t xml:space="preserve">1. Số lượng đại biểu ở các </w:t>
      </w:r>
      <w:r w:rsidR="0061355F">
        <w:rPr>
          <w:bCs/>
          <w:iCs/>
          <w:lang w:val="en-GB"/>
        </w:rPr>
        <w:t>cơ quan trung ương</w:t>
      </w:r>
      <w:r w:rsidRPr="0061355F">
        <w:rPr>
          <w:bCs/>
          <w:iCs/>
          <w:lang w:val="en-GB"/>
        </w:rPr>
        <w:t xml:space="preserve"> </w:t>
      </w:r>
      <w:r w:rsidR="00436F38">
        <w:rPr>
          <w:bCs/>
          <w:iCs/>
          <w:lang w:val="en-GB"/>
        </w:rPr>
        <w:t xml:space="preserve">là </w:t>
      </w:r>
      <w:r w:rsidRPr="0061355F">
        <w:rPr>
          <w:bCs/>
          <w:iCs/>
        </w:rPr>
        <w:t>207</w:t>
      </w:r>
      <w:r w:rsidRPr="0061355F">
        <w:rPr>
          <w:bCs/>
          <w:iCs/>
          <w:lang w:val="vi-VN"/>
        </w:rPr>
        <w:t xml:space="preserve"> đại biểu (</w:t>
      </w:r>
      <w:r w:rsidRPr="0061355F">
        <w:rPr>
          <w:bCs/>
          <w:iCs/>
        </w:rPr>
        <w:t>41,4</w:t>
      </w:r>
      <w:r w:rsidRPr="0061355F">
        <w:rPr>
          <w:bCs/>
          <w:iCs/>
          <w:lang w:val="vi-VN"/>
        </w:rPr>
        <w:t>%</w:t>
      </w:r>
      <w:r w:rsidRPr="0061355F">
        <w:rPr>
          <w:bCs/>
          <w:iCs/>
          <w:lang w:val="en-GB"/>
        </w:rPr>
        <w:t>)</w:t>
      </w:r>
    </w:p>
    <w:p w14:paraId="0352894E" w14:textId="5E6D2EBC" w:rsidR="00095479" w:rsidRPr="00213C4D" w:rsidRDefault="00095479" w:rsidP="0043151E">
      <w:pPr>
        <w:spacing w:before="120" w:line="264" w:lineRule="auto"/>
        <w:ind w:firstLine="709"/>
        <w:jc w:val="both"/>
        <w:rPr>
          <w:bCs/>
          <w:iCs/>
          <w:lang w:val="en-GB"/>
        </w:rPr>
      </w:pPr>
      <w:r w:rsidRPr="00213C4D">
        <w:rPr>
          <w:bCs/>
          <w:iCs/>
          <w:lang w:val="en-GB"/>
        </w:rPr>
        <w:t xml:space="preserve">Số lượng đại biểu ở các </w:t>
      </w:r>
      <w:r w:rsidR="0061355F">
        <w:rPr>
          <w:bCs/>
          <w:iCs/>
          <w:lang w:val="en-GB"/>
        </w:rPr>
        <w:t>cơ quan trung ương</w:t>
      </w:r>
      <w:r w:rsidRPr="00213C4D">
        <w:rPr>
          <w:bCs/>
          <w:iCs/>
          <w:lang w:val="en-GB"/>
        </w:rPr>
        <w:t xml:space="preserve"> được phân bổ cho các cơ quan, tổ chức, đơn vị như sau:</w:t>
      </w:r>
    </w:p>
    <w:p w14:paraId="106A2DE9" w14:textId="73F511DB" w:rsidR="00095479" w:rsidRPr="009C3064" w:rsidRDefault="00095479" w:rsidP="0043151E">
      <w:pPr>
        <w:spacing w:before="120" w:line="264" w:lineRule="auto"/>
        <w:ind w:firstLine="709"/>
        <w:jc w:val="both"/>
        <w:rPr>
          <w:lang w:val="vi-VN"/>
        </w:rPr>
      </w:pPr>
      <w:r w:rsidRPr="009C3064">
        <w:rPr>
          <w:lang w:val="en-GB"/>
        </w:rPr>
        <w:t>- C</w:t>
      </w:r>
      <w:r w:rsidRPr="009C3064">
        <w:rPr>
          <w:lang w:val="vi-VN"/>
        </w:rPr>
        <w:t>ác cơ quan Đảng</w:t>
      </w:r>
      <w:r w:rsidR="0061355F">
        <w:rPr>
          <w:lang w:val="vi-VN"/>
        </w:rPr>
        <w:tab/>
      </w:r>
      <w:r w:rsidR="0061355F">
        <w:t>:</w:t>
      </w:r>
      <w:r w:rsidRPr="009C3064">
        <w:rPr>
          <w:lang w:val="vi-VN"/>
        </w:rPr>
        <w:t xml:space="preserve"> 1</w:t>
      </w:r>
      <w:r w:rsidRPr="009C3064">
        <w:rPr>
          <w:lang w:val="en-GB"/>
        </w:rPr>
        <w:t>0</w:t>
      </w:r>
      <w:r w:rsidRPr="009C3064">
        <w:rPr>
          <w:lang w:val="vi-VN"/>
        </w:rPr>
        <w:t xml:space="preserve"> </w:t>
      </w:r>
      <w:r w:rsidRPr="009C3064">
        <w:rPr>
          <w:lang w:val="en-GB"/>
        </w:rPr>
        <w:t>đại biểu (2,0%).</w:t>
      </w:r>
    </w:p>
    <w:p w14:paraId="546FFC71" w14:textId="1BBB0296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>- C</w:t>
      </w:r>
      <w:r w:rsidRPr="009C3064">
        <w:rPr>
          <w:lang w:val="vi-VN"/>
        </w:rPr>
        <w:t>ơ quan Chủ tịch nước</w:t>
      </w:r>
      <w:r w:rsidR="0061355F">
        <w:rPr>
          <w:lang w:val="vi-VN"/>
        </w:rPr>
        <w:tab/>
      </w:r>
      <w:r w:rsidR="0061355F">
        <w:t>:</w:t>
      </w:r>
      <w:r w:rsidRPr="009C3064">
        <w:rPr>
          <w:lang w:val="vi-VN"/>
        </w:rPr>
        <w:t xml:space="preserve"> 03</w:t>
      </w:r>
      <w:r w:rsidRPr="009C3064">
        <w:rPr>
          <w:lang w:val="en-GB"/>
        </w:rPr>
        <w:t xml:space="preserve"> đại biểu (0,6%).</w:t>
      </w:r>
    </w:p>
    <w:p w14:paraId="67345FC1" w14:textId="56E5B08E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b/>
          <w:bCs/>
          <w:lang w:val="en-GB"/>
        </w:rPr>
        <w:t xml:space="preserve">- </w:t>
      </w:r>
      <w:r w:rsidRPr="009C3064">
        <w:rPr>
          <w:lang w:val="en-GB"/>
        </w:rPr>
        <w:t>C</w:t>
      </w:r>
      <w:r w:rsidRPr="009C3064">
        <w:rPr>
          <w:lang w:val="vi-VN"/>
        </w:rPr>
        <w:t>ác cơ quan của Quốc hội</w:t>
      </w:r>
      <w:r w:rsidR="0061355F">
        <w:t>, cơ quan thuộc Ủy ban Thường vụ Quốc hội, Văn phòng Quốc hội</w:t>
      </w:r>
      <w:r w:rsidRPr="009C3064">
        <w:rPr>
          <w:lang w:val="vi-VN"/>
        </w:rPr>
        <w:t xml:space="preserve"> </w:t>
      </w:r>
      <w:r w:rsidRPr="009C3064">
        <w:rPr>
          <w:lang w:val="en-GB"/>
        </w:rPr>
        <w:t xml:space="preserve">(đại biểu Quốc hội chuyên trách ở </w:t>
      </w:r>
      <w:r w:rsidR="006A0E53">
        <w:rPr>
          <w:lang w:val="en-GB"/>
        </w:rPr>
        <w:t>t</w:t>
      </w:r>
      <w:r w:rsidRPr="009C3064">
        <w:rPr>
          <w:lang w:val="en-GB"/>
        </w:rPr>
        <w:t>rung ương)</w:t>
      </w:r>
      <w:r w:rsidR="0061355F">
        <w:rPr>
          <w:lang w:val="en-GB"/>
        </w:rPr>
        <w:t>:</w:t>
      </w:r>
      <w:r w:rsidRPr="009C3064">
        <w:rPr>
          <w:lang w:val="en-GB"/>
        </w:rPr>
        <w:t xml:space="preserve"> </w:t>
      </w:r>
      <w:r w:rsidRPr="009C3064">
        <w:rPr>
          <w:lang w:val="vi-VN"/>
        </w:rPr>
        <w:t>1</w:t>
      </w:r>
      <w:r w:rsidRPr="009C3064">
        <w:t>33</w:t>
      </w:r>
      <w:r w:rsidRPr="009C3064">
        <w:rPr>
          <w:lang w:val="en-GB"/>
        </w:rPr>
        <w:t xml:space="preserve"> đại biểu (26,6%).</w:t>
      </w:r>
    </w:p>
    <w:p w14:paraId="5F4A4DBF" w14:textId="1E4C45C6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 xml:space="preserve">- </w:t>
      </w:r>
      <w:r w:rsidRPr="009C3064">
        <w:rPr>
          <w:lang w:val="vi-VN"/>
        </w:rPr>
        <w:t>Chính phủ, cơ quan thuộc Chính phủ</w:t>
      </w:r>
      <w:r w:rsidRPr="009C3064">
        <w:t xml:space="preserve"> (</w:t>
      </w:r>
      <w:r w:rsidR="006A0E53">
        <w:t>bao gồm cả</w:t>
      </w:r>
      <w:r w:rsidRPr="009C3064">
        <w:t xml:space="preserve"> Bộ trưởng Bộ Quốc phòng và Bộ trưởng Bộ Công an)</w:t>
      </w:r>
      <w:r w:rsidR="0061355F">
        <w:t>:</w:t>
      </w:r>
      <w:r w:rsidRPr="009C3064">
        <w:rPr>
          <w:lang w:val="vi-VN"/>
        </w:rPr>
        <w:t xml:space="preserve"> </w:t>
      </w:r>
      <w:r w:rsidRPr="009C3064">
        <w:rPr>
          <w:lang w:val="en-GB"/>
        </w:rPr>
        <w:t>15 đại biểu (3,0%).</w:t>
      </w:r>
    </w:p>
    <w:p w14:paraId="5854670C" w14:textId="77777777" w:rsidR="00E01C76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 xml:space="preserve">- </w:t>
      </w:r>
      <w:r>
        <w:rPr>
          <w:lang w:val="en-GB"/>
        </w:rPr>
        <w:t xml:space="preserve">Lực lượng vũ trang: </w:t>
      </w:r>
    </w:p>
    <w:p w14:paraId="22D2DB3D" w14:textId="3723D956" w:rsidR="00E01C76" w:rsidRDefault="00E01C76" w:rsidP="0043151E">
      <w:pPr>
        <w:spacing w:before="120" w:line="264" w:lineRule="auto"/>
        <w:ind w:firstLine="709"/>
        <w:jc w:val="both"/>
        <w:rPr>
          <w:lang w:val="en-GB"/>
        </w:rPr>
      </w:pPr>
      <w:r>
        <w:rPr>
          <w:lang w:val="en-GB"/>
        </w:rPr>
        <w:lastRenderedPageBreak/>
        <w:t xml:space="preserve">+ </w:t>
      </w:r>
      <w:r w:rsidR="00095479">
        <w:rPr>
          <w:lang w:val="en-GB"/>
        </w:rPr>
        <w:t xml:space="preserve">Quân đội </w:t>
      </w:r>
      <w:r w:rsidR="00095479" w:rsidRPr="009C3064">
        <w:rPr>
          <w:lang w:val="en-GB"/>
        </w:rPr>
        <w:t xml:space="preserve">(cơ quan Bộ, </w:t>
      </w:r>
      <w:r w:rsidR="00095479" w:rsidRPr="009C3064">
        <w:rPr>
          <w:lang w:val="vi-VN"/>
        </w:rPr>
        <w:t>các quân khu, quân chủng</w:t>
      </w:r>
      <w:r w:rsidR="00F33215">
        <w:t xml:space="preserve"> và lĩnh vực trọng yếu</w:t>
      </w:r>
      <w:r w:rsidR="00095479" w:rsidRPr="009C3064">
        <w:rPr>
          <w:lang w:val="en-GB"/>
        </w:rPr>
        <w:t>)</w:t>
      </w:r>
      <w:r w:rsidR="0061355F">
        <w:rPr>
          <w:lang w:val="en-GB"/>
        </w:rPr>
        <w:t>:</w:t>
      </w:r>
      <w:r w:rsidR="00095479" w:rsidRPr="009C3064">
        <w:rPr>
          <w:lang w:val="en-GB"/>
        </w:rPr>
        <w:t xml:space="preserve"> 12 đại biểu (2,4%)</w:t>
      </w:r>
      <w:r w:rsidR="00095479">
        <w:rPr>
          <w:lang w:val="en-GB"/>
        </w:rPr>
        <w:t xml:space="preserve">; </w:t>
      </w:r>
    </w:p>
    <w:p w14:paraId="40958209" w14:textId="6F9298A2" w:rsidR="00095479" w:rsidRPr="009C3064" w:rsidRDefault="00E01C76" w:rsidP="0043151E">
      <w:pPr>
        <w:spacing w:before="120" w:line="264" w:lineRule="auto"/>
        <w:ind w:firstLine="709"/>
        <w:jc w:val="both"/>
        <w:rPr>
          <w:lang w:val="en-GB"/>
        </w:rPr>
      </w:pPr>
      <w:r>
        <w:rPr>
          <w:lang w:val="en-GB"/>
        </w:rPr>
        <w:t xml:space="preserve">+ </w:t>
      </w:r>
      <w:r w:rsidR="00095479" w:rsidRPr="009C3064">
        <w:rPr>
          <w:lang w:val="en-GB"/>
        </w:rPr>
        <w:t>Công an</w:t>
      </w:r>
      <w:r w:rsidR="0061355F">
        <w:rPr>
          <w:lang w:val="en-GB"/>
        </w:rPr>
        <w:t>:</w:t>
      </w:r>
      <w:r w:rsidR="00095479" w:rsidRPr="009C3064">
        <w:rPr>
          <w:lang w:val="en-GB"/>
        </w:rPr>
        <w:t xml:space="preserve"> </w:t>
      </w:r>
      <w:r w:rsidR="0061355F">
        <w:rPr>
          <w:lang w:val="en-GB"/>
        </w:rPr>
        <w:t>0</w:t>
      </w:r>
      <w:r w:rsidR="00095479" w:rsidRPr="009C3064">
        <w:rPr>
          <w:lang w:val="en-GB"/>
        </w:rPr>
        <w:t>2 đại biểu (0,4%).</w:t>
      </w:r>
    </w:p>
    <w:p w14:paraId="42AA7174" w14:textId="0923CE38" w:rsidR="00095479" w:rsidRPr="009C3064" w:rsidRDefault="00095479" w:rsidP="0043151E">
      <w:pPr>
        <w:spacing w:before="120" w:line="264" w:lineRule="auto"/>
        <w:ind w:firstLine="709"/>
        <w:jc w:val="both"/>
        <w:rPr>
          <w:b/>
          <w:bCs/>
          <w:lang w:val="en-GB"/>
        </w:rPr>
      </w:pPr>
      <w:r w:rsidRPr="009C3064">
        <w:rPr>
          <w:lang w:val="en-GB"/>
        </w:rPr>
        <w:t>-</w:t>
      </w:r>
      <w:r w:rsidRPr="009C3064">
        <w:rPr>
          <w:lang w:val="vi-VN"/>
        </w:rPr>
        <w:t xml:space="preserve"> Tòa án nhân dân tối cao</w:t>
      </w:r>
      <w:r w:rsidR="0061355F">
        <w:rPr>
          <w:lang w:val="vi-VN"/>
        </w:rPr>
        <w:tab/>
      </w:r>
      <w:r w:rsidR="0061355F">
        <w:rPr>
          <w:lang w:val="vi-VN"/>
        </w:rPr>
        <w:tab/>
      </w:r>
      <w:r w:rsidR="0061355F">
        <w:t>:</w:t>
      </w:r>
      <w:r w:rsidRPr="009C3064">
        <w:rPr>
          <w:lang w:val="vi-VN"/>
        </w:rPr>
        <w:t xml:space="preserve"> 01</w:t>
      </w:r>
      <w:r w:rsidRPr="009C3064">
        <w:rPr>
          <w:lang w:val="en-GB"/>
        </w:rPr>
        <w:t xml:space="preserve"> đại biểu (0,2%).</w:t>
      </w:r>
    </w:p>
    <w:p w14:paraId="1FCF5558" w14:textId="3B445B8B" w:rsidR="00095479" w:rsidRPr="009C3064" w:rsidRDefault="00095479" w:rsidP="0043151E">
      <w:pPr>
        <w:spacing w:before="120" w:line="264" w:lineRule="auto"/>
        <w:ind w:firstLine="709"/>
        <w:jc w:val="both"/>
        <w:rPr>
          <w:b/>
          <w:bCs/>
          <w:lang w:val="en-GB"/>
        </w:rPr>
      </w:pPr>
      <w:r w:rsidRPr="009C3064">
        <w:rPr>
          <w:lang w:val="en-GB"/>
        </w:rPr>
        <w:t xml:space="preserve">- </w:t>
      </w:r>
      <w:r w:rsidRPr="009C3064">
        <w:rPr>
          <w:lang w:val="vi-VN"/>
        </w:rPr>
        <w:t>Viện kiểm sát nhân dân tối cao</w:t>
      </w:r>
      <w:r w:rsidR="0061355F">
        <w:t>:</w:t>
      </w:r>
      <w:r w:rsidRPr="009C3064">
        <w:rPr>
          <w:lang w:val="vi-VN"/>
        </w:rPr>
        <w:t xml:space="preserve"> 01</w:t>
      </w:r>
      <w:r w:rsidRPr="009C3064">
        <w:rPr>
          <w:lang w:val="en-GB"/>
        </w:rPr>
        <w:t xml:space="preserve"> đại biểu (0,2%).</w:t>
      </w:r>
    </w:p>
    <w:p w14:paraId="7009E184" w14:textId="64358325" w:rsidR="00095479" w:rsidRPr="009C3064" w:rsidRDefault="00095479" w:rsidP="0043151E">
      <w:pPr>
        <w:spacing w:before="120" w:line="264" w:lineRule="auto"/>
        <w:ind w:firstLine="709"/>
        <w:jc w:val="both"/>
        <w:rPr>
          <w:b/>
          <w:bCs/>
          <w:lang w:val="en-GB"/>
        </w:rPr>
      </w:pPr>
      <w:r w:rsidRPr="009C3064">
        <w:rPr>
          <w:lang w:val="en-GB"/>
        </w:rPr>
        <w:t>-</w:t>
      </w:r>
      <w:r w:rsidRPr="009C3064">
        <w:rPr>
          <w:lang w:val="vi-VN"/>
        </w:rPr>
        <w:t xml:space="preserve"> Kiểm toán </w:t>
      </w:r>
      <w:r>
        <w:rPr>
          <w:lang w:val="en-GB"/>
        </w:rPr>
        <w:t>n</w:t>
      </w:r>
      <w:r w:rsidRPr="009C3064">
        <w:rPr>
          <w:lang w:val="vi-VN"/>
        </w:rPr>
        <w:t>hà nước</w:t>
      </w:r>
      <w:r w:rsidR="0061355F">
        <w:rPr>
          <w:lang w:val="vi-VN"/>
        </w:rPr>
        <w:tab/>
      </w:r>
      <w:r w:rsidR="0061355F">
        <w:rPr>
          <w:lang w:val="vi-VN"/>
        </w:rPr>
        <w:tab/>
      </w:r>
      <w:r w:rsidR="0061355F">
        <w:t>:</w:t>
      </w:r>
      <w:r w:rsidRPr="009C3064">
        <w:rPr>
          <w:lang w:val="vi-VN"/>
        </w:rPr>
        <w:t xml:space="preserve"> 01</w:t>
      </w:r>
      <w:r w:rsidRPr="009C3064">
        <w:rPr>
          <w:lang w:val="en-GB"/>
        </w:rPr>
        <w:t xml:space="preserve"> đại biểu (0,2%).</w:t>
      </w:r>
    </w:p>
    <w:p w14:paraId="461D68E8" w14:textId="4561513B" w:rsidR="00095479" w:rsidRPr="009C3064" w:rsidRDefault="00095479" w:rsidP="0043151E">
      <w:pPr>
        <w:spacing w:before="120" w:line="264" w:lineRule="auto"/>
        <w:ind w:firstLine="709"/>
        <w:jc w:val="both"/>
      </w:pPr>
      <w:r w:rsidRPr="009C3064">
        <w:rPr>
          <w:lang w:val="en-GB"/>
        </w:rPr>
        <w:t xml:space="preserve">- </w:t>
      </w:r>
      <w:r w:rsidRPr="009C3064">
        <w:rPr>
          <w:lang w:val="vi-VN"/>
        </w:rPr>
        <w:t xml:space="preserve">Mặt trận Tổ quốc Việt Nam </w:t>
      </w:r>
      <w:r w:rsidRPr="009C3064">
        <w:rPr>
          <w:lang w:val="en-GB"/>
        </w:rPr>
        <w:t>và các tổ chức thành viên</w:t>
      </w:r>
      <w:r w:rsidR="002D36A0">
        <w:rPr>
          <w:lang w:val="en-GB"/>
        </w:rPr>
        <w:t>:</w:t>
      </w:r>
      <w:r w:rsidRPr="009C3064">
        <w:rPr>
          <w:lang w:val="en-GB"/>
        </w:rPr>
        <w:t xml:space="preserve"> </w:t>
      </w:r>
      <w:r w:rsidRPr="009C3064">
        <w:t>29 đại biểu (5,8%).</w:t>
      </w:r>
    </w:p>
    <w:p w14:paraId="714E721B" w14:textId="373F0A4F" w:rsidR="00095479" w:rsidRPr="002D36A0" w:rsidRDefault="00095479" w:rsidP="0043151E">
      <w:pPr>
        <w:spacing w:before="120" w:line="264" w:lineRule="auto"/>
        <w:ind w:firstLine="709"/>
        <w:jc w:val="both"/>
        <w:rPr>
          <w:bCs/>
          <w:iCs/>
          <w:lang w:val="en-GB"/>
        </w:rPr>
      </w:pPr>
      <w:r w:rsidRPr="002D36A0">
        <w:rPr>
          <w:bCs/>
          <w:iCs/>
          <w:lang w:val="en-GB"/>
        </w:rPr>
        <w:t xml:space="preserve">2. Số lượng đại biểu Quốc hội ở địa phương </w:t>
      </w:r>
      <w:r w:rsidR="000C6B99">
        <w:rPr>
          <w:bCs/>
          <w:iCs/>
          <w:lang w:val="en-GB"/>
        </w:rPr>
        <w:t xml:space="preserve">là </w:t>
      </w:r>
      <w:r w:rsidRPr="002D36A0">
        <w:rPr>
          <w:bCs/>
          <w:iCs/>
          <w:lang w:val="en-GB"/>
        </w:rPr>
        <w:t>293 đại biểu (58,6%)</w:t>
      </w:r>
    </w:p>
    <w:p w14:paraId="697C703D" w14:textId="77777777" w:rsidR="00095479" w:rsidRPr="00213C4D" w:rsidRDefault="00095479" w:rsidP="0043151E">
      <w:pPr>
        <w:spacing w:before="120" w:line="264" w:lineRule="auto"/>
        <w:ind w:firstLine="709"/>
        <w:jc w:val="both"/>
        <w:rPr>
          <w:bCs/>
          <w:iCs/>
          <w:lang w:val="en-GB"/>
        </w:rPr>
      </w:pPr>
      <w:r w:rsidRPr="00213C4D">
        <w:rPr>
          <w:bCs/>
          <w:iCs/>
          <w:lang w:val="en-GB"/>
        </w:rPr>
        <w:t xml:space="preserve">Số lượng đại biểu Quốc hội ở địa phương </w:t>
      </w:r>
      <w:r>
        <w:rPr>
          <w:bCs/>
          <w:iCs/>
          <w:lang w:val="en-GB"/>
        </w:rPr>
        <w:t>đ</w:t>
      </w:r>
      <w:r w:rsidRPr="00213C4D">
        <w:rPr>
          <w:bCs/>
          <w:iCs/>
          <w:lang w:val="en-GB"/>
        </w:rPr>
        <w:t>ược phân bổ như sau</w:t>
      </w:r>
      <w:r w:rsidRPr="00213C4D">
        <w:rPr>
          <w:bCs/>
          <w:lang w:val="en-GB"/>
        </w:rPr>
        <w:t>:</w:t>
      </w:r>
    </w:p>
    <w:p w14:paraId="65EACCDE" w14:textId="363C296A" w:rsidR="00095479" w:rsidRDefault="00095479" w:rsidP="0043151E">
      <w:pPr>
        <w:spacing w:before="120" w:line="264" w:lineRule="auto"/>
        <w:ind w:firstLine="709"/>
        <w:jc w:val="both"/>
        <w:rPr>
          <w:i/>
          <w:iCs/>
          <w:lang w:val="en-GB"/>
        </w:rPr>
      </w:pPr>
      <w:r>
        <w:rPr>
          <w:i/>
          <w:iCs/>
          <w:lang w:val="en-GB"/>
        </w:rPr>
        <w:t xml:space="preserve">a) </w:t>
      </w:r>
      <w:r w:rsidRPr="009C3064">
        <w:rPr>
          <w:i/>
          <w:iCs/>
          <w:lang w:val="en-GB"/>
        </w:rPr>
        <w:t xml:space="preserve">Cơ cấu định hướng </w:t>
      </w:r>
      <w:r w:rsidR="002D36A0">
        <w:rPr>
          <w:i/>
          <w:iCs/>
          <w:lang w:val="en-GB"/>
        </w:rPr>
        <w:t xml:space="preserve">gồm </w:t>
      </w:r>
      <w:r w:rsidRPr="009C3064">
        <w:rPr>
          <w:i/>
          <w:iCs/>
          <w:lang w:val="en-GB"/>
        </w:rPr>
        <w:t>220 đại biểu (44%)</w:t>
      </w:r>
    </w:p>
    <w:p w14:paraId="7BC25263" w14:textId="1162C6A8" w:rsidR="00095479" w:rsidRPr="00213C4D" w:rsidRDefault="00095479" w:rsidP="0043151E">
      <w:pPr>
        <w:spacing w:before="120" w:line="264" w:lineRule="auto"/>
        <w:ind w:firstLine="709"/>
        <w:jc w:val="both"/>
        <w:rPr>
          <w:iCs/>
          <w:lang w:val="en-GB"/>
        </w:rPr>
      </w:pPr>
      <w:r w:rsidRPr="00213C4D">
        <w:rPr>
          <w:iCs/>
          <w:lang w:val="en-GB"/>
        </w:rPr>
        <w:t xml:space="preserve">Cơ cấu định hướng là cơ cấu khung để các tỉnh, thành phố </w:t>
      </w:r>
      <w:r w:rsidR="002D36A0" w:rsidRPr="009C3064">
        <w:rPr>
          <w:lang w:val="en-GB"/>
        </w:rPr>
        <w:t>trực thuộc trung ương</w:t>
      </w:r>
      <w:r w:rsidR="002D36A0" w:rsidRPr="00213C4D">
        <w:rPr>
          <w:iCs/>
          <w:lang w:val="en-GB"/>
        </w:rPr>
        <w:t xml:space="preserve"> </w:t>
      </w:r>
      <w:r w:rsidRPr="00213C4D">
        <w:rPr>
          <w:iCs/>
          <w:lang w:val="en-GB"/>
        </w:rPr>
        <w:t>làm căn cứ để giới thiệu người ứng cử, gồm:</w:t>
      </w:r>
    </w:p>
    <w:p w14:paraId="68DF95D3" w14:textId="72446E63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>- L</w:t>
      </w:r>
      <w:r w:rsidRPr="009C3064">
        <w:rPr>
          <w:lang w:val="vi-VN"/>
        </w:rPr>
        <w:t>ãnh đạo chủ chốt</w:t>
      </w:r>
      <w:r w:rsidRPr="009C3064">
        <w:rPr>
          <w:lang w:val="en-GB"/>
        </w:rPr>
        <w:t xml:space="preserve"> ở các tỉnh, thành phố trực thuộc trung ương</w:t>
      </w:r>
      <w:r w:rsidRPr="009C3064">
        <w:rPr>
          <w:lang w:val="vi-VN"/>
        </w:rPr>
        <w:t xml:space="preserve"> kiêm Trưởng </w:t>
      </w:r>
      <w:r w:rsidR="002C6FB8">
        <w:t>Đ</w:t>
      </w:r>
      <w:r w:rsidRPr="009C3064">
        <w:rPr>
          <w:lang w:val="vi-VN"/>
        </w:rPr>
        <w:t xml:space="preserve">oàn đại biểu Quốc hội </w:t>
      </w:r>
      <w:r w:rsidRPr="009C3064">
        <w:rPr>
          <w:lang w:val="en-GB"/>
        </w:rPr>
        <w:t>(Bí thư hoặc Phó Bí thư, Chủ tịch Hội đồng nhân dân</w:t>
      </w:r>
      <w:r w:rsidR="00A72E29">
        <w:rPr>
          <w:lang w:val="en-GB"/>
        </w:rPr>
        <w:t>, Chủ tịch Ủy ban nhân dân</w:t>
      </w:r>
      <w:r w:rsidRPr="009C3064">
        <w:rPr>
          <w:lang w:val="en-GB"/>
        </w:rPr>
        <w:t xml:space="preserve">) </w:t>
      </w:r>
      <w:r w:rsidRPr="009C3064">
        <w:rPr>
          <w:bCs/>
          <w:lang w:val="vi-VN"/>
        </w:rPr>
        <w:t>63</w:t>
      </w:r>
      <w:r w:rsidRPr="009C3064">
        <w:rPr>
          <w:bCs/>
          <w:lang w:val="en-GB"/>
        </w:rPr>
        <w:t xml:space="preserve"> đại biểu (12,6%). </w:t>
      </w:r>
    </w:p>
    <w:p w14:paraId="6483B537" w14:textId="52847976" w:rsidR="00095479" w:rsidRPr="009C3064" w:rsidRDefault="00095479" w:rsidP="0043151E">
      <w:pPr>
        <w:spacing w:before="120" w:line="264" w:lineRule="auto"/>
        <w:ind w:firstLine="709"/>
        <w:jc w:val="both"/>
        <w:rPr>
          <w:lang w:val="vi-VN"/>
        </w:rPr>
      </w:pPr>
      <w:r w:rsidRPr="009C3064">
        <w:rPr>
          <w:lang w:val="en-GB"/>
        </w:rPr>
        <w:t>- Đ</w:t>
      </w:r>
      <w:r w:rsidRPr="009C3064">
        <w:rPr>
          <w:lang w:val="vi-VN"/>
        </w:rPr>
        <w:t>ại biểu</w:t>
      </w:r>
      <w:r w:rsidR="0021413F">
        <w:t xml:space="preserve"> Quốc hội hoạt động</w:t>
      </w:r>
      <w:r w:rsidRPr="009C3064">
        <w:rPr>
          <w:lang w:val="vi-VN"/>
        </w:rPr>
        <w:t xml:space="preserve"> chuyên trách tại Đoàn đại biểu Quốc hội</w:t>
      </w:r>
      <w:r w:rsidRPr="009C3064">
        <w:rPr>
          <w:lang w:val="en-GB"/>
        </w:rPr>
        <w:t xml:space="preserve"> </w:t>
      </w:r>
      <w:r w:rsidRPr="009C3064">
        <w:rPr>
          <w:bCs/>
          <w:lang w:val="vi-VN"/>
        </w:rPr>
        <w:t>67</w:t>
      </w:r>
      <w:r w:rsidRPr="009C3064">
        <w:rPr>
          <w:bCs/>
          <w:lang w:val="en-GB"/>
        </w:rPr>
        <w:t xml:space="preserve"> đại biểu (13,4%) (</w:t>
      </w:r>
      <w:r w:rsidR="004B6DED">
        <w:rPr>
          <w:bCs/>
          <w:lang w:val="en-GB"/>
        </w:rPr>
        <w:t>đối với</w:t>
      </w:r>
      <w:r>
        <w:rPr>
          <w:bCs/>
          <w:lang w:val="en-GB"/>
        </w:rPr>
        <w:t xml:space="preserve"> </w:t>
      </w:r>
      <w:r w:rsidRPr="009C3064">
        <w:rPr>
          <w:bCs/>
          <w:lang w:val="en-GB"/>
        </w:rPr>
        <w:t>thành phố</w:t>
      </w:r>
      <w:r w:rsidRPr="009C3064">
        <w:rPr>
          <w:b/>
          <w:lang w:val="en-GB"/>
        </w:rPr>
        <w:t xml:space="preserve"> </w:t>
      </w:r>
      <w:r w:rsidRPr="009C3064">
        <w:rPr>
          <w:lang w:val="vi-VN"/>
        </w:rPr>
        <w:t xml:space="preserve">Hà Nội, thành phố Hồ Chí Minh, </w:t>
      </w:r>
      <w:r w:rsidR="004B6DED">
        <w:t xml:space="preserve">tỉnh </w:t>
      </w:r>
      <w:r w:rsidRPr="009C3064">
        <w:rPr>
          <w:lang w:val="vi-VN"/>
        </w:rPr>
        <w:t xml:space="preserve">Nghệ An và </w:t>
      </w:r>
      <w:r w:rsidR="004B6DED">
        <w:t xml:space="preserve">tỉnh </w:t>
      </w:r>
      <w:r w:rsidRPr="009C3064">
        <w:rPr>
          <w:lang w:val="vi-VN"/>
        </w:rPr>
        <w:t xml:space="preserve">Thanh Hóa, mỗi địa phương có 02 đại biểu </w:t>
      </w:r>
      <w:r w:rsidR="004B6DED">
        <w:t>Quốc hội hoạt động</w:t>
      </w:r>
      <w:r w:rsidR="004B6DED" w:rsidRPr="009C3064">
        <w:rPr>
          <w:lang w:val="vi-VN"/>
        </w:rPr>
        <w:t xml:space="preserve"> </w:t>
      </w:r>
      <w:r w:rsidRPr="009C3064">
        <w:rPr>
          <w:lang w:val="vi-VN"/>
        </w:rPr>
        <w:t>chuyên trách</w:t>
      </w:r>
      <w:r w:rsidRPr="009C3064">
        <w:rPr>
          <w:lang w:val="en-GB"/>
        </w:rPr>
        <w:t>)</w:t>
      </w:r>
      <w:r w:rsidRPr="009C3064">
        <w:rPr>
          <w:lang w:val="vi-VN"/>
        </w:rPr>
        <w:t>.</w:t>
      </w:r>
    </w:p>
    <w:p w14:paraId="2BCBD899" w14:textId="5512339A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Mặt trận Tổ quốc</w:t>
      </w:r>
      <w:r w:rsidR="004B6DED">
        <w:rPr>
          <w:bCs/>
          <w:lang w:val="en-GB"/>
        </w:rPr>
        <w:t xml:space="preserve"> Việt Nam</w:t>
      </w:r>
      <w:r w:rsidR="00617A2B">
        <w:rPr>
          <w:bCs/>
          <w:lang w:val="en-GB"/>
        </w:rPr>
        <w:tab/>
      </w:r>
      <w:r w:rsidR="004B6DED">
        <w:rPr>
          <w:bCs/>
          <w:lang w:val="en-GB"/>
        </w:rPr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9 đại biểu (1,8%)</w:t>
      </w:r>
    </w:p>
    <w:p w14:paraId="46412259" w14:textId="26A7E097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Công đoàn</w:t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6 đại biểu (1,2%).</w:t>
      </w:r>
    </w:p>
    <w:p w14:paraId="4BCF9616" w14:textId="2230D48D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Đoàn Thanh niên cộng sản Hồ Chí Minh</w:t>
      </w:r>
      <w:r w:rsidR="00617A2B">
        <w:rPr>
          <w:bCs/>
          <w:lang w:val="en-GB"/>
        </w:rPr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5 đại biểu (1,0%).</w:t>
      </w:r>
    </w:p>
    <w:p w14:paraId="75BD9717" w14:textId="0859B415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Hội Liên hiệp phụ nữ</w:t>
      </w:r>
      <w:r w:rsidR="00617A2B" w:rsidRPr="00617A2B">
        <w:rPr>
          <w:bCs/>
          <w:lang w:val="en-GB"/>
        </w:rPr>
        <w:t xml:space="preserve"> </w:t>
      </w:r>
      <w:r w:rsidR="00617A2B">
        <w:rPr>
          <w:bCs/>
          <w:lang w:val="en-GB"/>
        </w:rPr>
        <w:t>Việt Nam: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7 đại biểu (1,4%).</w:t>
      </w:r>
    </w:p>
    <w:p w14:paraId="055A4A0A" w14:textId="59D62BC3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Hội Nông dân</w:t>
      </w:r>
      <w:r w:rsidR="00617A2B" w:rsidRPr="00617A2B">
        <w:rPr>
          <w:bCs/>
          <w:lang w:val="en-GB"/>
        </w:rPr>
        <w:t xml:space="preserve"> </w:t>
      </w:r>
      <w:r w:rsidR="00617A2B">
        <w:rPr>
          <w:bCs/>
          <w:lang w:val="en-GB"/>
        </w:rPr>
        <w:t>Việt Nam</w:t>
      </w:r>
      <w:r w:rsidR="00617A2B">
        <w:rPr>
          <w:bCs/>
          <w:lang w:val="en-GB"/>
        </w:rPr>
        <w:tab/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5 đại biểu (1,0%).</w:t>
      </w:r>
    </w:p>
    <w:p w14:paraId="73D71EB2" w14:textId="7E95F49D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Hội Cựu chiến binh</w:t>
      </w:r>
      <w:r w:rsidR="00617A2B" w:rsidRPr="00617A2B">
        <w:rPr>
          <w:bCs/>
          <w:lang w:val="en-GB"/>
        </w:rPr>
        <w:t xml:space="preserve"> </w:t>
      </w:r>
      <w:r w:rsidR="00617A2B">
        <w:rPr>
          <w:bCs/>
          <w:lang w:val="en-GB"/>
        </w:rPr>
        <w:t>Việt Nam</w:t>
      </w:r>
      <w:r w:rsidR="00617A2B">
        <w:rPr>
          <w:bCs/>
          <w:lang w:val="en-GB"/>
        </w:rPr>
        <w:tab/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3 đại biểu (0,6%).</w:t>
      </w:r>
    </w:p>
    <w:p w14:paraId="1EC1944B" w14:textId="1B3C97BD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Đại biểu tôn giáo</w:t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6 đại biểu (1,2%).</w:t>
      </w:r>
    </w:p>
    <w:p w14:paraId="0362BE04" w14:textId="745E2DBE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Quân đội (bao gồm Bộ Chỉ huy quân sự và Bộ Chỉ huy Bộ đội biên phòng cấp tỉnh)</w:t>
      </w:r>
      <w:r w:rsidR="00617A2B">
        <w:rPr>
          <w:bCs/>
          <w:lang w:val="en-GB"/>
        </w:rPr>
        <w:t>:</w:t>
      </w:r>
      <w:r w:rsidRPr="009C3064">
        <w:rPr>
          <w:bCs/>
          <w:lang w:val="en-GB"/>
        </w:rPr>
        <w:t xml:space="preserve"> 14 đại biểu (2,8%).</w:t>
      </w:r>
    </w:p>
    <w:p w14:paraId="7E205ED7" w14:textId="54B6E796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>- Công an</w:t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</w:r>
      <w:r w:rsidR="00617A2B">
        <w:rPr>
          <w:bCs/>
          <w:lang w:val="en-GB"/>
        </w:rPr>
        <w:tab/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9 đại biểu (1,8%).</w:t>
      </w:r>
    </w:p>
    <w:p w14:paraId="3AE35192" w14:textId="1AC733CB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 xml:space="preserve">- Tòa án nhân dân, Viện </w:t>
      </w:r>
      <w:r w:rsidR="000E209A">
        <w:rPr>
          <w:bCs/>
          <w:lang w:val="en-GB"/>
        </w:rPr>
        <w:t>K</w:t>
      </w:r>
      <w:r w:rsidRPr="009C3064">
        <w:rPr>
          <w:bCs/>
          <w:lang w:val="en-GB"/>
        </w:rPr>
        <w:t>iểm sát nhân dân, Sở Tư pháp</w:t>
      </w:r>
      <w:r w:rsidR="00617A2B">
        <w:rPr>
          <w:bCs/>
          <w:lang w:val="en-GB"/>
        </w:rPr>
        <w:t>:</w:t>
      </w:r>
      <w:r w:rsidRPr="009C3064">
        <w:rPr>
          <w:bCs/>
          <w:lang w:val="en-GB"/>
        </w:rPr>
        <w:t xml:space="preserve"> 13 đại biểu (2,6%), trong đó: Tòa án nhân dân</w:t>
      </w:r>
      <w:r w:rsidR="00617A2B">
        <w:rPr>
          <w:bCs/>
          <w:lang w:val="en-GB"/>
        </w:rPr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 xml:space="preserve">5 đại biểu; Viện </w:t>
      </w:r>
      <w:r w:rsidR="000E209A">
        <w:rPr>
          <w:bCs/>
          <w:lang w:val="en-GB"/>
        </w:rPr>
        <w:t>K</w:t>
      </w:r>
      <w:r w:rsidRPr="009C3064">
        <w:rPr>
          <w:bCs/>
          <w:lang w:val="en-GB"/>
        </w:rPr>
        <w:t>iểm sát nhân dân</w:t>
      </w:r>
      <w:r w:rsidR="00617A2B">
        <w:rPr>
          <w:bCs/>
          <w:lang w:val="en-GB"/>
        </w:rPr>
        <w:t>:</w:t>
      </w:r>
      <w:r w:rsidRPr="009C3064">
        <w:rPr>
          <w:bCs/>
          <w:lang w:val="en-GB"/>
        </w:rPr>
        <w:t xml:space="preserve"> </w:t>
      </w:r>
      <w:r w:rsidR="00617A2B">
        <w:rPr>
          <w:bCs/>
          <w:lang w:val="en-GB"/>
        </w:rPr>
        <w:t>0</w:t>
      </w:r>
      <w:r w:rsidRPr="009C3064">
        <w:rPr>
          <w:bCs/>
          <w:lang w:val="en-GB"/>
        </w:rPr>
        <w:t>4 đại biểu; Sở Tư pháp</w:t>
      </w:r>
      <w:r w:rsidR="000E209A">
        <w:rPr>
          <w:bCs/>
          <w:lang w:val="en-GB"/>
        </w:rPr>
        <w:t>:</w:t>
      </w:r>
      <w:r w:rsidRPr="009C3064">
        <w:rPr>
          <w:bCs/>
          <w:lang w:val="en-GB"/>
        </w:rPr>
        <w:t xml:space="preserve"> </w:t>
      </w:r>
      <w:r w:rsidR="000E209A">
        <w:rPr>
          <w:bCs/>
          <w:lang w:val="en-GB"/>
        </w:rPr>
        <w:t>0</w:t>
      </w:r>
      <w:r w:rsidRPr="009C3064">
        <w:rPr>
          <w:bCs/>
          <w:lang w:val="en-GB"/>
        </w:rPr>
        <w:t>4 đại biểu.</w:t>
      </w:r>
    </w:p>
    <w:p w14:paraId="3DBD246F" w14:textId="6812C3B7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t xml:space="preserve">- </w:t>
      </w:r>
      <w:r w:rsidR="00FF2403">
        <w:rPr>
          <w:bCs/>
          <w:lang w:val="en-GB"/>
        </w:rPr>
        <w:t xml:space="preserve">Tổ chức </w:t>
      </w:r>
      <w:r w:rsidR="000E209A">
        <w:rPr>
          <w:bCs/>
          <w:lang w:val="en-GB"/>
        </w:rPr>
        <w:t>k</w:t>
      </w:r>
      <w:r w:rsidR="00FF2403">
        <w:rPr>
          <w:bCs/>
          <w:lang w:val="en-GB"/>
        </w:rPr>
        <w:t>hoa học</w:t>
      </w:r>
      <w:r w:rsidR="000E209A">
        <w:rPr>
          <w:bCs/>
          <w:lang w:val="en-GB"/>
        </w:rPr>
        <w:t>, c</w:t>
      </w:r>
      <w:r w:rsidR="00FF2403">
        <w:rPr>
          <w:bCs/>
          <w:lang w:val="en-GB"/>
        </w:rPr>
        <w:t xml:space="preserve">ông nghệ, </w:t>
      </w:r>
      <w:r w:rsidR="000E209A">
        <w:rPr>
          <w:bCs/>
          <w:lang w:val="en-GB"/>
        </w:rPr>
        <w:t>g</w:t>
      </w:r>
      <w:r w:rsidR="00FF2403">
        <w:rPr>
          <w:bCs/>
          <w:lang w:val="en-GB"/>
        </w:rPr>
        <w:t>iáo dục</w:t>
      </w:r>
      <w:r w:rsidR="000E209A">
        <w:rPr>
          <w:bCs/>
          <w:lang w:val="en-GB"/>
        </w:rPr>
        <w:t>, đ</w:t>
      </w:r>
      <w:r w:rsidR="00FF2403">
        <w:rPr>
          <w:bCs/>
          <w:lang w:val="en-GB"/>
        </w:rPr>
        <w:t>ào tạo</w:t>
      </w:r>
      <w:r w:rsidRPr="009C3064">
        <w:rPr>
          <w:bCs/>
          <w:lang w:val="en-GB"/>
        </w:rPr>
        <w:t xml:space="preserve"> </w:t>
      </w:r>
      <w:r w:rsidR="006B1E68">
        <w:rPr>
          <w:bCs/>
          <w:lang w:val="en-GB"/>
        </w:rPr>
        <w:t>(</w:t>
      </w:r>
      <w:r w:rsidR="000E209A">
        <w:rPr>
          <w:bCs/>
          <w:lang w:val="en-GB"/>
        </w:rPr>
        <w:t>v</w:t>
      </w:r>
      <w:r w:rsidR="001A3BE6">
        <w:rPr>
          <w:bCs/>
          <w:lang w:val="en-GB"/>
        </w:rPr>
        <w:t>iện nghiên cứu, đại học, học viện</w:t>
      </w:r>
      <w:r w:rsidR="000E209A">
        <w:rPr>
          <w:bCs/>
          <w:lang w:val="en-GB"/>
        </w:rPr>
        <w:t>, …</w:t>
      </w:r>
      <w:r w:rsidR="006B1E68">
        <w:rPr>
          <w:bCs/>
          <w:lang w:val="en-GB"/>
        </w:rPr>
        <w:t>)</w:t>
      </w:r>
      <w:r w:rsidR="000E209A">
        <w:rPr>
          <w:bCs/>
          <w:lang w:val="en-GB"/>
        </w:rPr>
        <w:t>:</w:t>
      </w:r>
      <w:r w:rsidR="006B1E68">
        <w:rPr>
          <w:bCs/>
          <w:lang w:val="en-GB"/>
        </w:rPr>
        <w:t xml:space="preserve"> </w:t>
      </w:r>
      <w:r w:rsidR="000E209A">
        <w:rPr>
          <w:bCs/>
          <w:lang w:val="en-GB"/>
        </w:rPr>
        <w:t>0</w:t>
      </w:r>
      <w:r w:rsidRPr="009C3064">
        <w:rPr>
          <w:bCs/>
          <w:lang w:val="en-GB"/>
        </w:rPr>
        <w:t>6 đại biểu (1,2%).</w:t>
      </w:r>
    </w:p>
    <w:p w14:paraId="1C2B7A5D" w14:textId="020156C2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9C3064">
        <w:rPr>
          <w:bCs/>
          <w:lang w:val="en-GB"/>
        </w:rPr>
        <w:lastRenderedPageBreak/>
        <w:t>- Doanh nghiệp, hiệp hội, nghiệp đoàn về lĩnh vực sản xuất kinh doanh</w:t>
      </w:r>
      <w:r w:rsidR="000E209A">
        <w:rPr>
          <w:bCs/>
          <w:lang w:val="en-GB"/>
        </w:rPr>
        <w:t>:</w:t>
      </w:r>
      <w:r w:rsidRPr="009C3064">
        <w:rPr>
          <w:bCs/>
          <w:lang w:val="en-GB"/>
        </w:rPr>
        <w:t xml:space="preserve"> </w:t>
      </w:r>
      <w:r w:rsidR="000E209A">
        <w:rPr>
          <w:bCs/>
          <w:lang w:val="en-GB"/>
        </w:rPr>
        <w:t>0</w:t>
      </w:r>
      <w:r w:rsidRPr="009C3064">
        <w:rPr>
          <w:bCs/>
          <w:lang w:val="en-GB"/>
        </w:rPr>
        <w:t>7 đại biểu (1,4%).</w:t>
      </w:r>
    </w:p>
    <w:p w14:paraId="4B01F290" w14:textId="77777777" w:rsidR="00095479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>
        <w:rPr>
          <w:bCs/>
          <w:i/>
          <w:iCs/>
          <w:lang w:val="en-GB"/>
        </w:rPr>
        <w:t>b)</w:t>
      </w:r>
      <w:r w:rsidRPr="009C3064">
        <w:rPr>
          <w:bCs/>
          <w:i/>
          <w:iCs/>
          <w:lang w:val="en-GB"/>
        </w:rPr>
        <w:t xml:space="preserve"> Cơ cấu hướng dẫn do các địa phương giới thiệu 73 đại biểu</w:t>
      </w:r>
      <w:r w:rsidRPr="009C3064">
        <w:rPr>
          <w:bCs/>
          <w:lang w:val="en-GB"/>
        </w:rPr>
        <w:t xml:space="preserve"> (14,6%)</w:t>
      </w:r>
      <w:r>
        <w:rPr>
          <w:bCs/>
          <w:lang w:val="en-GB"/>
        </w:rPr>
        <w:t>.</w:t>
      </w:r>
    </w:p>
    <w:p w14:paraId="24C361AB" w14:textId="2D76BD6C" w:rsidR="00095479" w:rsidRPr="009C3064" w:rsidRDefault="00095479" w:rsidP="0043151E">
      <w:pPr>
        <w:spacing w:before="120" w:line="264" w:lineRule="auto"/>
        <w:ind w:firstLine="709"/>
        <w:jc w:val="both"/>
        <w:rPr>
          <w:bCs/>
          <w:lang w:val="en-GB"/>
        </w:rPr>
      </w:pPr>
      <w:r w:rsidRPr="00213C4D">
        <w:rPr>
          <w:iCs/>
          <w:lang w:val="en-GB"/>
        </w:rPr>
        <w:t xml:space="preserve">Cơ cấu </w:t>
      </w:r>
      <w:r>
        <w:rPr>
          <w:iCs/>
          <w:lang w:val="en-GB"/>
        </w:rPr>
        <w:t xml:space="preserve">hướng dẫn </w:t>
      </w:r>
      <w:r w:rsidRPr="00213C4D">
        <w:rPr>
          <w:iCs/>
          <w:lang w:val="en-GB"/>
        </w:rPr>
        <w:t xml:space="preserve">là cơ cấu </w:t>
      </w:r>
      <w:r>
        <w:rPr>
          <w:iCs/>
          <w:lang w:val="en-GB"/>
        </w:rPr>
        <w:t xml:space="preserve">linh hoạt </w:t>
      </w:r>
      <w:r w:rsidRPr="00213C4D">
        <w:rPr>
          <w:iCs/>
          <w:lang w:val="en-GB"/>
        </w:rPr>
        <w:t xml:space="preserve">để các tỉnh, thành phố </w:t>
      </w:r>
      <w:r w:rsidR="000E209A">
        <w:rPr>
          <w:iCs/>
          <w:lang w:val="en-GB"/>
        </w:rPr>
        <w:t xml:space="preserve">trực thuộc trung ương </w:t>
      </w:r>
      <w:r w:rsidRPr="00213C4D">
        <w:rPr>
          <w:iCs/>
          <w:lang w:val="en-GB"/>
        </w:rPr>
        <w:t>làm căn cứ để giới thiệu người ứng cử</w:t>
      </w:r>
      <w:r w:rsidR="00A25DDC">
        <w:rPr>
          <w:iCs/>
          <w:lang w:val="en-GB"/>
        </w:rPr>
        <w:t xml:space="preserve"> tiêu biểu</w:t>
      </w:r>
      <w:r w:rsidRPr="00213C4D">
        <w:rPr>
          <w:iCs/>
          <w:lang w:val="en-GB"/>
        </w:rPr>
        <w:t>, gồm</w:t>
      </w:r>
      <w:r>
        <w:rPr>
          <w:iCs/>
          <w:lang w:val="en-GB"/>
        </w:rPr>
        <w:t xml:space="preserve"> </w:t>
      </w:r>
      <w:r w:rsidRPr="009C3064">
        <w:rPr>
          <w:bCs/>
          <w:lang w:val="en-GB"/>
        </w:rPr>
        <w:t xml:space="preserve">đại diện các ngành: khoa học - công nghệ, lao động, thương binh – xã hội, giáo dục, y tế, văn hóa - nghệ thuật, đại diện </w:t>
      </w:r>
      <w:r w:rsidR="00A25DDC">
        <w:rPr>
          <w:bCs/>
          <w:lang w:val="en-GB"/>
        </w:rPr>
        <w:t xml:space="preserve">Đảng, </w:t>
      </w:r>
      <w:r w:rsidRPr="009C3064">
        <w:rPr>
          <w:bCs/>
          <w:lang w:val="en-GB"/>
        </w:rPr>
        <w:t>chính quyền</w:t>
      </w:r>
      <w:r w:rsidR="00A25DDC">
        <w:rPr>
          <w:bCs/>
          <w:lang w:val="en-GB"/>
        </w:rPr>
        <w:t xml:space="preserve">, Mặt trận Tổ quốc và </w:t>
      </w:r>
      <w:r w:rsidR="00FA5E8E">
        <w:rPr>
          <w:bCs/>
          <w:lang w:val="en-GB"/>
        </w:rPr>
        <w:t xml:space="preserve">các tổ chức thành viên </w:t>
      </w:r>
      <w:r w:rsidRPr="009C3064">
        <w:rPr>
          <w:bCs/>
          <w:lang w:val="en-GB"/>
        </w:rPr>
        <w:t>…</w:t>
      </w:r>
      <w:r w:rsidR="00A25DDC">
        <w:rPr>
          <w:bCs/>
          <w:lang w:val="en-GB"/>
        </w:rPr>
        <w:t xml:space="preserve"> </w:t>
      </w:r>
      <w:r w:rsidRPr="009C3064">
        <w:rPr>
          <w:bCs/>
          <w:lang w:val="en-GB"/>
        </w:rPr>
        <w:t xml:space="preserve">Trong cơ cấu này, cần quan tâm phân bổ hợp lý số người là phụ nữ, ngoài Đảng, dân tộc, trẻ tuổi và tự ứng cử. </w:t>
      </w:r>
    </w:p>
    <w:p w14:paraId="7686B16A" w14:textId="4CC2F224" w:rsidR="00095479" w:rsidRPr="003A7FC4" w:rsidRDefault="003A7FC4" w:rsidP="0043151E">
      <w:pPr>
        <w:spacing w:before="120" w:line="264" w:lineRule="auto"/>
        <w:ind w:firstLine="709"/>
        <w:jc w:val="both"/>
        <w:rPr>
          <w:lang w:val="en-GB"/>
        </w:rPr>
      </w:pPr>
      <w:r w:rsidRPr="003A7FC4">
        <w:rPr>
          <w:lang w:val="en-GB"/>
        </w:rPr>
        <w:t>3</w:t>
      </w:r>
      <w:r w:rsidR="00095479" w:rsidRPr="003A7FC4">
        <w:rPr>
          <w:lang w:val="en-GB"/>
        </w:rPr>
        <w:t>. Cơ cấu kết hợp</w:t>
      </w:r>
    </w:p>
    <w:p w14:paraId="2851169C" w14:textId="0BBEFE77" w:rsidR="00095479" w:rsidRPr="000E24B8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>
        <w:rPr>
          <w:lang w:val="en-GB"/>
        </w:rPr>
        <w:t xml:space="preserve">Cơ cấu kết hợp là các cơ cấu theo chỉ tiêu kết hợp. Một người ứng cử đại biểu Quốc hội có thể có nhiều hơn </w:t>
      </w:r>
      <w:r w:rsidR="003A7FC4">
        <w:rPr>
          <w:lang w:val="en-GB"/>
        </w:rPr>
        <w:t>một</w:t>
      </w:r>
      <w:r>
        <w:rPr>
          <w:lang w:val="en-GB"/>
        </w:rPr>
        <w:t xml:space="preserve"> cơ cấu kết hợp, gồm: </w:t>
      </w:r>
    </w:p>
    <w:p w14:paraId="49DD361D" w14:textId="7A573A78" w:rsidR="00095479" w:rsidRPr="009C3064" w:rsidRDefault="00095479" w:rsidP="0043151E">
      <w:pPr>
        <w:spacing w:before="120" w:line="264" w:lineRule="auto"/>
        <w:ind w:firstLine="709"/>
        <w:jc w:val="both"/>
        <w:rPr>
          <w:spacing w:val="-4"/>
          <w:lang w:val="en-GB"/>
        </w:rPr>
      </w:pPr>
      <w:r w:rsidRPr="009C3064">
        <w:rPr>
          <w:spacing w:val="-4"/>
          <w:lang w:val="en-GB"/>
        </w:rPr>
        <w:t xml:space="preserve">- Đại biểu là Ủy viên Ban Chấp hành Trung ương Đảng khoảng 95 đồng chí (14%), trong đó có 12-14 đồng chí </w:t>
      </w:r>
      <w:r w:rsidR="003A7FC4">
        <w:rPr>
          <w:spacing w:val="-4"/>
          <w:lang w:val="en-GB"/>
        </w:rPr>
        <w:t xml:space="preserve">là </w:t>
      </w:r>
      <w:r w:rsidRPr="009C3064">
        <w:rPr>
          <w:spacing w:val="-4"/>
          <w:lang w:val="en-GB"/>
        </w:rPr>
        <w:t>Ủy viên Bộ Chính trị, Bí thư</w:t>
      </w:r>
      <w:r w:rsidR="003A7FC4">
        <w:rPr>
          <w:spacing w:val="-4"/>
          <w:lang w:val="en-GB"/>
        </w:rPr>
        <w:t xml:space="preserve"> Trung ương Đảng</w:t>
      </w:r>
      <w:r w:rsidRPr="009C3064">
        <w:rPr>
          <w:spacing w:val="-4"/>
          <w:lang w:val="en-GB"/>
        </w:rPr>
        <w:t>.</w:t>
      </w:r>
    </w:p>
    <w:p w14:paraId="4671CF66" w14:textId="0AACEDAE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>- Đại biểu là người ngoài Đảng</w:t>
      </w:r>
      <w:r w:rsidR="003A7FC4">
        <w:rPr>
          <w:lang w:val="en-GB"/>
        </w:rPr>
        <w:tab/>
      </w:r>
      <w:r w:rsidR="003A7FC4">
        <w:rPr>
          <w:lang w:val="en-GB"/>
        </w:rPr>
        <w:tab/>
        <w:t>:</w:t>
      </w:r>
      <w:r w:rsidRPr="009C3064">
        <w:rPr>
          <w:lang w:val="en-GB"/>
        </w:rPr>
        <w:t xml:space="preserve"> từ 25-50 đại biểu (5%-10%).</w:t>
      </w:r>
    </w:p>
    <w:p w14:paraId="172E663B" w14:textId="3BB84A5B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>- Đại biểu trẻ tuổi (dưới 40 tuổi)</w:t>
      </w:r>
      <w:r w:rsidR="003A7FC4">
        <w:rPr>
          <w:lang w:val="en-GB"/>
        </w:rPr>
        <w:tab/>
        <w:t>:</w:t>
      </w:r>
      <w:r w:rsidRPr="009C3064">
        <w:rPr>
          <w:lang w:val="en-GB"/>
        </w:rPr>
        <w:t xml:space="preserve"> khoảng 50 đại biểu (10%).</w:t>
      </w:r>
    </w:p>
    <w:p w14:paraId="6A14A7AB" w14:textId="0C4F2E90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>- Đại biểu tái cử</w:t>
      </w:r>
      <w:r w:rsidR="003A7FC4">
        <w:rPr>
          <w:lang w:val="en-GB"/>
        </w:rPr>
        <w:tab/>
      </w:r>
      <w:r w:rsidR="003A7FC4">
        <w:rPr>
          <w:lang w:val="en-GB"/>
        </w:rPr>
        <w:tab/>
      </w:r>
      <w:r w:rsidR="003A7FC4">
        <w:rPr>
          <w:lang w:val="en-GB"/>
        </w:rPr>
        <w:tab/>
      </w:r>
      <w:r w:rsidR="003A7FC4">
        <w:rPr>
          <w:lang w:val="en-GB"/>
        </w:rPr>
        <w:tab/>
        <w:t>:</w:t>
      </w:r>
      <w:r w:rsidRPr="009C3064">
        <w:rPr>
          <w:lang w:val="en-GB"/>
        </w:rPr>
        <w:t xml:space="preserve"> khoảng 160 đại biểu (32%).</w:t>
      </w:r>
    </w:p>
    <w:p w14:paraId="35713AD7" w14:textId="54773869" w:rsidR="00095479" w:rsidRPr="009C3064" w:rsidRDefault="00095479" w:rsidP="0043151E">
      <w:pPr>
        <w:spacing w:before="120" w:line="264" w:lineRule="auto"/>
        <w:ind w:firstLine="709"/>
        <w:jc w:val="both"/>
        <w:rPr>
          <w:lang w:val="en-GB"/>
        </w:rPr>
      </w:pPr>
      <w:r w:rsidRPr="009C3064">
        <w:rPr>
          <w:lang w:val="en-GB"/>
        </w:rPr>
        <w:t>- Đại biểu là người dân tộc thiểu số bảo đảm tỷ lệ ít nhất 18% tổng số người trong danh sách chính thức những người ứng cử đại biểu Quốc hội.</w:t>
      </w:r>
    </w:p>
    <w:p w14:paraId="5B2E07CE" w14:textId="7CBC0535" w:rsidR="00470EA7" w:rsidRDefault="00095479" w:rsidP="0043151E">
      <w:pPr>
        <w:spacing w:before="120" w:line="264" w:lineRule="auto"/>
        <w:ind w:firstLine="720"/>
        <w:jc w:val="both"/>
        <w:rPr>
          <w:lang w:val="en-GB"/>
        </w:rPr>
      </w:pPr>
      <w:r w:rsidRPr="009C3064">
        <w:rPr>
          <w:lang w:val="en-GB"/>
        </w:rPr>
        <w:t>- Đại biểu là phụ nữ bảo đảm tỷ lệ ít nhất 35% tổng số người trong danh sách chính thức những người ứng cử đại biểu Quốc hội.</w:t>
      </w:r>
    </w:p>
    <w:p w14:paraId="56DB3B1B" w14:textId="0DA56AE2" w:rsidR="004965D8" w:rsidRPr="00821FE8" w:rsidRDefault="004965D8" w:rsidP="0043151E">
      <w:pPr>
        <w:spacing w:before="120" w:line="264" w:lineRule="auto"/>
        <w:ind w:firstLine="709"/>
        <w:jc w:val="both"/>
        <w:rPr>
          <w:spacing w:val="-2"/>
          <w:lang w:val="vi-VN"/>
        </w:rPr>
      </w:pPr>
      <w:r w:rsidRPr="00821FE8">
        <w:rPr>
          <w:spacing w:val="-2"/>
        </w:rPr>
        <w:t>4.</w:t>
      </w:r>
      <w:r w:rsidRPr="00821FE8">
        <w:rPr>
          <w:spacing w:val="-2"/>
          <w:lang w:val="vi-VN"/>
        </w:rPr>
        <w:t xml:space="preserve"> </w:t>
      </w:r>
      <w:r w:rsidRPr="00821FE8">
        <w:rPr>
          <w:spacing w:val="-2"/>
        </w:rPr>
        <w:t xml:space="preserve">Hội đồng bầu cử quốc gia, Ban thường trực Ủy ban trung ương Mặt trận Tổ quốc Việt Nam, Ủy ban bầu cử ở tỉnh, thành phố trực thuộc trung ương, Ban thường trực Ủy ban Mặt trận Tổ quốc Việt Nam cấp tỉnh và các cơ quan, tổ chức </w:t>
      </w:r>
      <w:r w:rsidR="00821FE8" w:rsidRPr="00821FE8">
        <w:rPr>
          <w:spacing w:val="-2"/>
        </w:rPr>
        <w:t xml:space="preserve">có </w:t>
      </w:r>
      <w:r w:rsidRPr="00821FE8">
        <w:rPr>
          <w:spacing w:val="-2"/>
        </w:rPr>
        <w:t xml:space="preserve">liên quan </w:t>
      </w:r>
      <w:r w:rsidRPr="00821FE8">
        <w:rPr>
          <w:spacing w:val="-2"/>
          <w:lang w:val="vi-VN"/>
        </w:rPr>
        <w:t>thực hiện Nghị quyết này</w:t>
      </w:r>
      <w:r w:rsidRPr="00821FE8">
        <w:rPr>
          <w:spacing w:val="-2"/>
        </w:rPr>
        <w:t>, bảo đảm</w:t>
      </w:r>
      <w:r w:rsidRPr="00821FE8">
        <w:rPr>
          <w:spacing w:val="-2"/>
          <w:lang w:val="vi-VN"/>
        </w:rPr>
        <w:t xml:space="preserve"> </w:t>
      </w:r>
      <w:r w:rsidRPr="00821FE8">
        <w:rPr>
          <w:spacing w:val="-2"/>
        </w:rPr>
        <w:t xml:space="preserve">bầu đủ số lượng 500 đại biểu, đáp ứng </w:t>
      </w:r>
      <w:r w:rsidRPr="00821FE8">
        <w:rPr>
          <w:spacing w:val="-2"/>
          <w:lang w:val="vi-VN"/>
        </w:rPr>
        <w:t>tiêu chuẩn</w:t>
      </w:r>
      <w:r w:rsidRPr="00821FE8">
        <w:rPr>
          <w:spacing w:val="-2"/>
        </w:rPr>
        <w:t xml:space="preserve"> đại biểu Quốc hội</w:t>
      </w:r>
      <w:r w:rsidRPr="00821FE8">
        <w:rPr>
          <w:spacing w:val="-2"/>
          <w:lang w:val="vi-VN"/>
        </w:rPr>
        <w:t>, có cơ cấu phù hợp</w:t>
      </w:r>
      <w:r w:rsidRPr="00821FE8">
        <w:rPr>
          <w:spacing w:val="-2"/>
        </w:rPr>
        <w:t>,</w:t>
      </w:r>
      <w:r w:rsidRPr="00821FE8">
        <w:rPr>
          <w:spacing w:val="-2"/>
          <w:lang w:val="vi-VN"/>
        </w:rPr>
        <w:t xml:space="preserve"> </w:t>
      </w:r>
      <w:r w:rsidRPr="00821FE8">
        <w:rPr>
          <w:spacing w:val="-2"/>
        </w:rPr>
        <w:t xml:space="preserve">là người tiêu biểu </w:t>
      </w:r>
      <w:r w:rsidRPr="00821FE8">
        <w:rPr>
          <w:spacing w:val="-2"/>
          <w:lang w:val="vi-VN"/>
        </w:rPr>
        <w:t xml:space="preserve">đại diện các ngành, các giới và các tầng lớp </w:t>
      </w:r>
      <w:r w:rsidRPr="00821FE8">
        <w:rPr>
          <w:spacing w:val="-2"/>
        </w:rPr>
        <w:t>N</w:t>
      </w:r>
      <w:r w:rsidRPr="00821FE8">
        <w:rPr>
          <w:spacing w:val="-2"/>
          <w:lang w:val="vi-VN"/>
        </w:rPr>
        <w:t>hân dân</w:t>
      </w:r>
      <w:r w:rsidRPr="00821FE8">
        <w:rPr>
          <w:spacing w:val="-2"/>
        </w:rPr>
        <w:t>; k</w:t>
      </w:r>
      <w:r w:rsidRPr="00821FE8">
        <w:rPr>
          <w:spacing w:val="-2"/>
          <w:lang w:val="vi-VN"/>
        </w:rPr>
        <w:t xml:space="preserve">hông </w:t>
      </w:r>
      <w:r w:rsidRPr="00821FE8">
        <w:rPr>
          <w:spacing w:val="-2"/>
        </w:rPr>
        <w:t xml:space="preserve">nên </w:t>
      </w:r>
      <w:r w:rsidRPr="00821FE8">
        <w:rPr>
          <w:spacing w:val="-2"/>
          <w:lang w:val="vi-VN"/>
        </w:rPr>
        <w:t xml:space="preserve">kết hợp nhiều cơ cấu đối với một đại biểu. </w:t>
      </w:r>
    </w:p>
    <w:p w14:paraId="0FEE6133" w14:textId="00C81D49" w:rsidR="00470EA7" w:rsidRDefault="00470EA7" w:rsidP="0043151E">
      <w:pPr>
        <w:spacing w:before="120" w:line="264" w:lineRule="auto"/>
        <w:ind w:firstLine="720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Điều 3. Dự kiến phân bổ số lượng đại biểu Quốc hội khóa XV được bầu tại các tỉnh, thành phố trực thuộc trung ương </w:t>
      </w:r>
    </w:p>
    <w:p w14:paraId="575061A0" w14:textId="20CB3C6E" w:rsidR="00470EA7" w:rsidRPr="00AA0C89" w:rsidRDefault="00643D4C" w:rsidP="0043151E">
      <w:pPr>
        <w:spacing w:before="120" w:line="264" w:lineRule="auto"/>
        <w:ind w:firstLine="720"/>
        <w:jc w:val="both"/>
      </w:pPr>
      <w:r w:rsidRPr="003A7FC4">
        <w:t xml:space="preserve">1. </w:t>
      </w:r>
      <w:r w:rsidR="00FB3430" w:rsidRPr="003A7FC4">
        <w:t>D</w:t>
      </w:r>
      <w:r w:rsidR="00470EA7" w:rsidRPr="003A7FC4">
        <w:rPr>
          <w:lang w:val="vi-VN"/>
        </w:rPr>
        <w:t>ự kiến phân bổ số lượng đại biểu Quốc hội được bầu ở mỗi tỉnh, thành phố tr</w:t>
      </w:r>
      <w:r w:rsidR="00470EA7" w:rsidRPr="003A1504">
        <w:rPr>
          <w:lang w:val="vi-VN"/>
        </w:rPr>
        <w:t xml:space="preserve">ực thuộc trung ương </w:t>
      </w:r>
      <w:r>
        <w:t xml:space="preserve">theo </w:t>
      </w:r>
      <w:r w:rsidRPr="00643D4C">
        <w:t>n</w:t>
      </w:r>
      <w:r w:rsidR="00470EA7" w:rsidRPr="00643D4C">
        <w:rPr>
          <w:lang w:val="vi-VN"/>
        </w:rPr>
        <w:t>guyên tắc</w:t>
      </w:r>
      <w:r w:rsidR="00AA0C89">
        <w:t>:</w:t>
      </w:r>
    </w:p>
    <w:p w14:paraId="41BE25DF" w14:textId="40B5FAFA" w:rsidR="00470EA7" w:rsidRPr="003A1504" w:rsidRDefault="00470EA7" w:rsidP="0043151E">
      <w:pPr>
        <w:spacing w:before="120" w:line="264" w:lineRule="auto"/>
        <w:ind w:firstLine="720"/>
        <w:jc w:val="both"/>
        <w:rPr>
          <w:lang w:val="vi-VN"/>
        </w:rPr>
      </w:pPr>
      <w:r w:rsidRPr="003A1504">
        <w:rPr>
          <w:lang w:val="vi-VN"/>
        </w:rPr>
        <w:t xml:space="preserve">- Mỗi tỉnh, thành phố trực thuộc trung ương có ít nhất </w:t>
      </w:r>
      <w:r w:rsidR="003A7FC4">
        <w:t>là 03</w:t>
      </w:r>
      <w:r w:rsidRPr="003A1504">
        <w:rPr>
          <w:lang w:val="vi-VN"/>
        </w:rPr>
        <w:t xml:space="preserve"> đại biểu cư trú và làm việc tại địa phương;</w:t>
      </w:r>
    </w:p>
    <w:p w14:paraId="36BFA152" w14:textId="287BFC59" w:rsidR="00470EA7" w:rsidRPr="00504066" w:rsidRDefault="00470EA7" w:rsidP="0043151E">
      <w:pPr>
        <w:spacing w:before="120" w:line="264" w:lineRule="auto"/>
        <w:ind w:firstLine="720"/>
        <w:jc w:val="both"/>
        <w:rPr>
          <w:spacing w:val="-4"/>
          <w:lang w:val="vi-VN"/>
        </w:rPr>
      </w:pPr>
      <w:r w:rsidRPr="00504066">
        <w:rPr>
          <w:spacing w:val="-4"/>
          <w:lang w:val="vi-VN"/>
        </w:rPr>
        <w:t xml:space="preserve">- Số lượng đại biểu tiếp theo được tính theo số dân và đặc điểm của mỗi địa phương, bảo đảm tổng số đại biểu Quốc hội dự kiến được bầu là </w:t>
      </w:r>
      <w:r w:rsidR="003A7FC4">
        <w:rPr>
          <w:spacing w:val="-4"/>
        </w:rPr>
        <w:t>500</w:t>
      </w:r>
      <w:r w:rsidRPr="00504066">
        <w:rPr>
          <w:spacing w:val="-4"/>
          <w:lang w:val="vi-VN"/>
        </w:rPr>
        <w:t xml:space="preserve"> </w:t>
      </w:r>
      <w:r w:rsidR="0042404A">
        <w:rPr>
          <w:spacing w:val="-4"/>
        </w:rPr>
        <w:t>đại biểu</w:t>
      </w:r>
      <w:r w:rsidRPr="00504066">
        <w:rPr>
          <w:spacing w:val="-4"/>
          <w:lang w:val="vi-VN"/>
        </w:rPr>
        <w:t>;</w:t>
      </w:r>
    </w:p>
    <w:p w14:paraId="4B999618" w14:textId="77777777" w:rsidR="00AF7CC2" w:rsidRDefault="00AF7CC2" w:rsidP="0043151E">
      <w:pPr>
        <w:spacing w:before="120" w:line="264" w:lineRule="auto"/>
        <w:ind w:firstLine="720"/>
        <w:jc w:val="both"/>
        <w:rPr>
          <w:lang w:val="vi-VN"/>
        </w:rPr>
      </w:pPr>
    </w:p>
    <w:p w14:paraId="709CA14D" w14:textId="651AAE32" w:rsidR="00470EA7" w:rsidRPr="003A1504" w:rsidRDefault="00470EA7" w:rsidP="0043151E">
      <w:pPr>
        <w:spacing w:before="120" w:line="264" w:lineRule="auto"/>
        <w:ind w:firstLine="720"/>
        <w:jc w:val="both"/>
        <w:rPr>
          <w:lang w:val="vi-VN"/>
        </w:rPr>
      </w:pPr>
      <w:r w:rsidRPr="003A1504">
        <w:rPr>
          <w:lang w:val="vi-VN"/>
        </w:rPr>
        <w:t xml:space="preserve">- Bảo đảm mỗi tỉnh, thành phố trực thuộc trung ương có ít nhất </w:t>
      </w:r>
      <w:r w:rsidR="003A7FC4">
        <w:t>là 06</w:t>
      </w:r>
      <w:r w:rsidRPr="003A1504">
        <w:rPr>
          <w:lang w:val="vi-VN"/>
        </w:rPr>
        <w:t xml:space="preserve"> đại biểu.</w:t>
      </w:r>
    </w:p>
    <w:p w14:paraId="0107EAFC" w14:textId="5DA5EEC6" w:rsidR="003C636F" w:rsidRPr="003A7FC4" w:rsidRDefault="00D350FB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  <w:rPr>
          <w:spacing w:val="-6"/>
        </w:rPr>
      </w:pPr>
      <w:r w:rsidRPr="003A7FC4">
        <w:rPr>
          <w:spacing w:val="-6"/>
        </w:rPr>
        <w:t>2</w:t>
      </w:r>
      <w:r w:rsidR="003C636F" w:rsidRPr="003A7FC4">
        <w:rPr>
          <w:i/>
          <w:spacing w:val="-6"/>
        </w:rPr>
        <w:t xml:space="preserve">. </w:t>
      </w:r>
      <w:r w:rsidR="00FB3430" w:rsidRPr="003A7FC4">
        <w:rPr>
          <w:spacing w:val="-6"/>
        </w:rPr>
        <w:t>D</w:t>
      </w:r>
      <w:r w:rsidR="00AA0C89" w:rsidRPr="003A7FC4">
        <w:rPr>
          <w:spacing w:val="-6"/>
          <w:lang w:val="vi-VN"/>
        </w:rPr>
        <w:t>ự kiến</w:t>
      </w:r>
      <w:r w:rsidR="00AA0C89" w:rsidRPr="003A7FC4">
        <w:rPr>
          <w:spacing w:val="-6"/>
        </w:rPr>
        <w:t xml:space="preserve"> </w:t>
      </w:r>
      <w:r w:rsidR="003C636F" w:rsidRPr="003A7FC4">
        <w:rPr>
          <w:spacing w:val="-6"/>
        </w:rPr>
        <w:t>phân bổ đại biểu Trung ương ứng cử ở địa phương</w:t>
      </w:r>
      <w:r w:rsidR="00AA0C89" w:rsidRPr="003A7FC4">
        <w:rPr>
          <w:spacing w:val="-6"/>
        </w:rPr>
        <w:t xml:space="preserve"> theo nguyên tắc</w:t>
      </w:r>
      <w:r w:rsidR="003C636F" w:rsidRPr="003A7FC4">
        <w:rPr>
          <w:spacing w:val="-6"/>
        </w:rPr>
        <w:t>:</w:t>
      </w:r>
    </w:p>
    <w:p w14:paraId="27CE74AE" w14:textId="76DACFA1" w:rsidR="003C636F" w:rsidRDefault="003C636F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</w:pPr>
      <w:r>
        <w:t xml:space="preserve">- </w:t>
      </w:r>
      <w:r w:rsidRPr="007C27E9">
        <w:t>Đ</w:t>
      </w:r>
      <w:r>
        <w:t>o</w:t>
      </w:r>
      <w:r w:rsidRPr="007C27E9">
        <w:t>àn</w:t>
      </w:r>
      <w:r>
        <w:t xml:space="preserve"> </w:t>
      </w:r>
      <w:r w:rsidR="009B175F">
        <w:t xml:space="preserve">đại biểu Quốc hội </w:t>
      </w:r>
      <w:r>
        <w:t>c</w:t>
      </w:r>
      <w:r w:rsidRPr="007C27E9">
        <w:t>ó</w:t>
      </w:r>
      <w:r>
        <w:t xml:space="preserve"> </w:t>
      </w:r>
      <w:r w:rsidR="003A7FC4">
        <w:t>0</w:t>
      </w:r>
      <w:r>
        <w:t xml:space="preserve">6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th</w:t>
      </w:r>
      <w:r w:rsidRPr="007C27E9">
        <w:t>ì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 xml:space="preserve">2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Trung </w:t>
      </w:r>
      <w:r w:rsidRPr="007C27E9">
        <w:t>ươn</w:t>
      </w:r>
      <w:r>
        <w:t>g;</w:t>
      </w:r>
    </w:p>
    <w:p w14:paraId="365EF45B" w14:textId="44578943" w:rsidR="003C636F" w:rsidRDefault="003C636F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</w:pPr>
      <w:r>
        <w:t xml:space="preserve">- </w:t>
      </w:r>
      <w:r w:rsidRPr="007C27E9">
        <w:t>Đ</w:t>
      </w:r>
      <w:r>
        <w:t>o</w:t>
      </w:r>
      <w:r w:rsidRPr="007C27E9">
        <w:t>àn</w:t>
      </w:r>
      <w:r>
        <w:t xml:space="preserve"> </w:t>
      </w:r>
      <w:r w:rsidR="009B175F">
        <w:t>đại biểu Quốc hội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 xml:space="preserve">7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th</w:t>
      </w:r>
      <w:r w:rsidRPr="007C27E9">
        <w:t>ì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 xml:space="preserve">3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Trung </w:t>
      </w:r>
      <w:r w:rsidRPr="007C27E9">
        <w:t>ươn</w:t>
      </w:r>
      <w:r>
        <w:t>g;</w:t>
      </w:r>
    </w:p>
    <w:p w14:paraId="73D10E6D" w14:textId="5FFCD555" w:rsidR="003C636F" w:rsidRDefault="003C636F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</w:pPr>
      <w:r>
        <w:t xml:space="preserve">- </w:t>
      </w:r>
      <w:r w:rsidRPr="007C27E9">
        <w:t>Đ</w:t>
      </w:r>
      <w:r>
        <w:t>o</w:t>
      </w:r>
      <w:r w:rsidRPr="007C27E9">
        <w:t>àn</w:t>
      </w:r>
      <w:r>
        <w:t xml:space="preserve"> </w:t>
      </w:r>
      <w:r w:rsidR="009B175F">
        <w:t>đại biểu Quốc hội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 xml:space="preserve">8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th</w:t>
      </w:r>
      <w:r w:rsidRPr="007C27E9">
        <w:t>ì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>3-</w:t>
      </w:r>
      <w:r w:rsidR="003A7FC4">
        <w:t>0</w:t>
      </w:r>
      <w:r>
        <w:t xml:space="preserve">4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Trung </w:t>
      </w:r>
      <w:r w:rsidRPr="007C27E9">
        <w:t>ươn</w:t>
      </w:r>
      <w:r>
        <w:t>g;</w:t>
      </w:r>
    </w:p>
    <w:p w14:paraId="36235925" w14:textId="0190FBEB" w:rsidR="003C636F" w:rsidRDefault="003C636F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</w:pPr>
      <w:r>
        <w:t xml:space="preserve">- </w:t>
      </w:r>
      <w:r w:rsidRPr="007C27E9">
        <w:t>Đ</w:t>
      </w:r>
      <w:r>
        <w:t>o</w:t>
      </w:r>
      <w:r w:rsidRPr="007C27E9">
        <w:t>àn</w:t>
      </w:r>
      <w:r>
        <w:t xml:space="preserve"> </w:t>
      </w:r>
      <w:r w:rsidR="009B175F">
        <w:t>đại biểu Quốc hội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 xml:space="preserve">9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th</w:t>
      </w:r>
      <w:r w:rsidRPr="007C27E9">
        <w:t>ì</w:t>
      </w:r>
      <w:r>
        <w:t xml:space="preserve"> c</w:t>
      </w:r>
      <w:r w:rsidRPr="007C27E9">
        <w:t>ó</w:t>
      </w:r>
      <w:r>
        <w:t xml:space="preserve"> </w:t>
      </w:r>
      <w:r w:rsidR="003A7FC4">
        <w:t>0</w:t>
      </w:r>
      <w:r>
        <w:t xml:space="preserve">4 </w:t>
      </w:r>
      <w:r w:rsidRPr="007C27E9">
        <w:t>đại</w:t>
      </w:r>
      <w:r>
        <w:t xml:space="preserve"> bi</w:t>
      </w:r>
      <w:r w:rsidRPr="007C27E9">
        <w:t>ểu</w:t>
      </w:r>
      <w:r>
        <w:t xml:space="preserve"> Trung </w:t>
      </w:r>
      <w:r w:rsidRPr="007C27E9">
        <w:t>ươn</w:t>
      </w:r>
      <w:r>
        <w:t>g;</w:t>
      </w:r>
    </w:p>
    <w:p w14:paraId="051FA980" w14:textId="21390E39" w:rsidR="003C636F" w:rsidRPr="009B175F" w:rsidRDefault="003C636F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  <w:rPr>
          <w:spacing w:val="-6"/>
        </w:rPr>
      </w:pPr>
      <w:r w:rsidRPr="009B175F">
        <w:rPr>
          <w:spacing w:val="-6"/>
        </w:rPr>
        <w:t xml:space="preserve">- Đoàn </w:t>
      </w:r>
      <w:r w:rsidR="009B175F" w:rsidRPr="009B175F">
        <w:rPr>
          <w:spacing w:val="-6"/>
        </w:rPr>
        <w:t>đại biểu Quốc hội</w:t>
      </w:r>
      <w:r w:rsidRPr="009B175F">
        <w:rPr>
          <w:spacing w:val="-6"/>
        </w:rPr>
        <w:t xml:space="preserve"> có 11 đến 14 đại biểu thì có </w:t>
      </w:r>
      <w:r w:rsidR="003A7FC4">
        <w:rPr>
          <w:spacing w:val="-6"/>
        </w:rPr>
        <w:t>0</w:t>
      </w:r>
      <w:r w:rsidRPr="009B175F">
        <w:rPr>
          <w:spacing w:val="-6"/>
        </w:rPr>
        <w:t>5-</w:t>
      </w:r>
      <w:r w:rsidR="003A7FC4">
        <w:rPr>
          <w:spacing w:val="-6"/>
        </w:rPr>
        <w:t>0</w:t>
      </w:r>
      <w:r w:rsidRPr="009B175F">
        <w:rPr>
          <w:spacing w:val="-6"/>
        </w:rPr>
        <w:t>7 đại biểu Trung ương;</w:t>
      </w:r>
    </w:p>
    <w:p w14:paraId="2AB64ACC" w14:textId="0EE476D6" w:rsidR="003C636F" w:rsidRPr="009B175F" w:rsidRDefault="003C636F" w:rsidP="00431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62"/>
        </w:tabs>
        <w:spacing w:before="120" w:line="264" w:lineRule="auto"/>
        <w:ind w:firstLine="720"/>
        <w:jc w:val="both"/>
        <w:rPr>
          <w:spacing w:val="-6"/>
        </w:rPr>
      </w:pPr>
      <w:r w:rsidRPr="009B175F">
        <w:rPr>
          <w:spacing w:val="-6"/>
        </w:rPr>
        <w:t xml:space="preserve">- Đoàn </w:t>
      </w:r>
      <w:r w:rsidR="009B175F" w:rsidRPr="009B175F">
        <w:rPr>
          <w:spacing w:val="-6"/>
        </w:rPr>
        <w:t>đại biểu Quốc hội</w:t>
      </w:r>
      <w:r w:rsidRPr="009B175F">
        <w:rPr>
          <w:spacing w:val="-6"/>
        </w:rPr>
        <w:t xml:space="preserve"> có 2</w:t>
      </w:r>
      <w:r w:rsidR="00CF18CC">
        <w:rPr>
          <w:spacing w:val="-6"/>
        </w:rPr>
        <w:t>9</w:t>
      </w:r>
      <w:r w:rsidRPr="009B175F">
        <w:rPr>
          <w:spacing w:val="-6"/>
        </w:rPr>
        <w:t>-30 đại biểu thì có 14-15 đại biểu Trung ương.</w:t>
      </w:r>
    </w:p>
    <w:p w14:paraId="0D754D90" w14:textId="036000B7" w:rsidR="00D350FB" w:rsidRPr="00AA0C89" w:rsidRDefault="00D350FB" w:rsidP="0043151E">
      <w:pPr>
        <w:spacing w:before="120" w:line="264" w:lineRule="auto"/>
        <w:ind w:firstLine="720"/>
        <w:jc w:val="both"/>
        <w:rPr>
          <w:lang w:val="vi-VN"/>
        </w:rPr>
      </w:pPr>
      <w:r w:rsidRPr="003A7FC4">
        <w:rPr>
          <w:spacing w:val="-4"/>
        </w:rPr>
        <w:t>3</w:t>
      </w:r>
      <w:r w:rsidRPr="003A7FC4">
        <w:rPr>
          <w:i/>
          <w:spacing w:val="-4"/>
          <w:lang w:val="vi-VN"/>
        </w:rPr>
        <w:t>.</w:t>
      </w:r>
      <w:r w:rsidRPr="003A7FC4">
        <w:rPr>
          <w:b/>
          <w:i/>
          <w:spacing w:val="-4"/>
          <w:lang w:val="vi-VN"/>
        </w:rPr>
        <w:t xml:space="preserve"> </w:t>
      </w:r>
      <w:r w:rsidRPr="003A7FC4">
        <w:rPr>
          <w:spacing w:val="-4"/>
          <w:lang w:val="vi-VN"/>
        </w:rPr>
        <w:t xml:space="preserve">Số lượng đại biểu Quốc hội khóa XV dự kiến được bầu ở các tỉnh, thành phố trực thuộc trung ương </w:t>
      </w:r>
      <w:r w:rsidR="004C4084" w:rsidRPr="003A7FC4">
        <w:rPr>
          <w:spacing w:val="-4"/>
        </w:rPr>
        <w:t>được phân bổ</w:t>
      </w:r>
      <w:r w:rsidR="00991EC5" w:rsidRPr="003A7FC4">
        <w:rPr>
          <w:spacing w:val="-4"/>
        </w:rPr>
        <w:t xml:space="preserve"> chi tiết </w:t>
      </w:r>
      <w:r w:rsidRPr="003A7FC4">
        <w:rPr>
          <w:spacing w:val="-4"/>
          <w:lang w:val="vi-VN"/>
        </w:rPr>
        <w:t xml:space="preserve">tại </w:t>
      </w:r>
      <w:r w:rsidR="003A7FC4" w:rsidRPr="003A7FC4">
        <w:rPr>
          <w:spacing w:val="-4"/>
        </w:rPr>
        <w:t>P</w:t>
      </w:r>
      <w:r w:rsidRPr="003A7FC4">
        <w:rPr>
          <w:spacing w:val="-4"/>
          <w:lang w:val="vi-VN"/>
        </w:rPr>
        <w:t>hụ lục kèm theo</w:t>
      </w:r>
      <w:r w:rsidR="003A7FC4" w:rsidRPr="003A7FC4">
        <w:rPr>
          <w:spacing w:val="-4"/>
        </w:rPr>
        <w:t xml:space="preserve"> Nghị quyết này</w:t>
      </w:r>
      <w:r w:rsidRPr="00AA0C89">
        <w:rPr>
          <w:lang w:val="vi-VN"/>
        </w:rPr>
        <w:t>.</w:t>
      </w:r>
    </w:p>
    <w:p w14:paraId="40FE4160" w14:textId="77777777" w:rsidR="00470EA7" w:rsidRPr="00313267" w:rsidRDefault="00470EA7" w:rsidP="0043151E">
      <w:pPr>
        <w:spacing w:before="120" w:line="264" w:lineRule="auto"/>
        <w:ind w:firstLine="697"/>
        <w:jc w:val="both"/>
        <w:rPr>
          <w:b/>
          <w:bCs/>
          <w:spacing w:val="-4"/>
          <w:lang w:val="vi-VN"/>
        </w:rPr>
      </w:pPr>
      <w:r w:rsidRPr="00313267">
        <w:rPr>
          <w:b/>
          <w:bCs/>
          <w:spacing w:val="-4"/>
          <w:lang w:val="vi-VN"/>
        </w:rPr>
        <w:t xml:space="preserve">Điều </w:t>
      </w:r>
      <w:r w:rsidRPr="00313267">
        <w:rPr>
          <w:b/>
          <w:bCs/>
          <w:spacing w:val="-4"/>
        </w:rPr>
        <w:t>4</w:t>
      </w:r>
      <w:r w:rsidRPr="00313267">
        <w:rPr>
          <w:b/>
          <w:bCs/>
          <w:spacing w:val="-4"/>
          <w:lang w:val="vi-VN"/>
        </w:rPr>
        <w:t xml:space="preserve">. Dự kiến cơ cấu, thành phần và những người được giới thiệu ứng cử </w:t>
      </w:r>
    </w:p>
    <w:p w14:paraId="751ED870" w14:textId="13C3ABFD" w:rsidR="00470EA7" w:rsidRDefault="00470EA7" w:rsidP="0043151E">
      <w:pPr>
        <w:spacing w:before="120" w:line="264" w:lineRule="auto"/>
        <w:ind w:firstLine="697"/>
        <w:jc w:val="both"/>
        <w:rPr>
          <w:lang w:val="vi-VN"/>
        </w:rPr>
      </w:pPr>
      <w:r w:rsidRPr="002C5834">
        <w:rPr>
          <w:lang w:val="vi-VN"/>
        </w:rPr>
        <w:t xml:space="preserve">Căn cứ </w:t>
      </w:r>
      <w:r w:rsidR="003A7FC4">
        <w:t xml:space="preserve">vào </w:t>
      </w:r>
      <w:r w:rsidRPr="002C5834">
        <w:rPr>
          <w:lang w:val="vi-VN"/>
        </w:rPr>
        <w:t xml:space="preserve">quy định tại </w:t>
      </w:r>
      <w:r w:rsidR="003A7FC4">
        <w:t>các đ</w:t>
      </w:r>
      <w:r w:rsidRPr="002C5834">
        <w:rPr>
          <w:lang w:val="vi-VN"/>
        </w:rPr>
        <w:t>iều 1, 2</w:t>
      </w:r>
      <w:r w:rsidR="003A7FC4">
        <w:t xml:space="preserve"> và</w:t>
      </w:r>
      <w:r>
        <w:rPr>
          <w:lang w:val="vi-VN"/>
        </w:rPr>
        <w:t xml:space="preserve"> 3</w:t>
      </w:r>
      <w:r w:rsidRPr="002C5834">
        <w:rPr>
          <w:lang w:val="vi-VN"/>
        </w:rPr>
        <w:t xml:space="preserve"> của Nghị quyết này và Điều 8 của Luật </w:t>
      </w:r>
      <w:r w:rsidR="004965D8">
        <w:t>B</w:t>
      </w:r>
      <w:r w:rsidRPr="002C5834">
        <w:rPr>
          <w:lang w:val="vi-VN"/>
        </w:rPr>
        <w:t xml:space="preserve">ầu cử đại biểu Quốc hội và đại biểu Hội đồng nhân dân, </w:t>
      </w:r>
      <w:r w:rsidR="0061355F">
        <w:rPr>
          <w:lang w:val="vi-VN"/>
        </w:rPr>
        <w:t>Ủy ban Thường vụ Quốc hội</w:t>
      </w:r>
      <w:r w:rsidRPr="002C5834">
        <w:rPr>
          <w:lang w:val="vi-VN"/>
        </w:rPr>
        <w:t xml:space="preserve"> thống nhất với Ban </w:t>
      </w:r>
      <w:r w:rsidR="004965D8">
        <w:t>T</w:t>
      </w:r>
      <w:r w:rsidRPr="002C5834">
        <w:rPr>
          <w:lang w:val="vi-VN"/>
        </w:rPr>
        <w:t xml:space="preserve">hường trực Ủy ban </w:t>
      </w:r>
      <w:r w:rsidR="004965D8">
        <w:t>T</w:t>
      </w:r>
      <w:r w:rsidRPr="002C5834">
        <w:rPr>
          <w:lang w:val="vi-VN"/>
        </w:rPr>
        <w:t xml:space="preserve">rung ương Mặt trận Tổ quốc Việt Nam và đại diện các tổ chức chính trị - xã hội dự kiến cơ cấu, thành phần đại biểu Quốc hội; số lượng người của tổ chức chính trị, tổ chức chính trị-xã hội, tổ chức xã hội, lực lượng vũ trang nhân dân, cơ quan nhà nước ở trung ương và địa phương được giới thiệu ứng cử đại biểu Quốc hội để bảo đảm tỷ lệ đại diện hợp lý của các tầng lớp </w:t>
      </w:r>
      <w:r w:rsidR="000A1160">
        <w:t>N</w:t>
      </w:r>
      <w:r w:rsidRPr="002C5834">
        <w:rPr>
          <w:lang w:val="vi-VN"/>
        </w:rPr>
        <w:t>hân dân trong Quốc hội khóa XV.</w:t>
      </w:r>
    </w:p>
    <w:p w14:paraId="653AC6BE" w14:textId="3A24FE11" w:rsidR="003A7FC4" w:rsidRPr="00E42191" w:rsidRDefault="003A7FC4" w:rsidP="0043151E">
      <w:pPr>
        <w:spacing w:before="120" w:line="264" w:lineRule="auto"/>
        <w:ind w:firstLine="697"/>
        <w:jc w:val="both"/>
        <w:rPr>
          <w:b/>
          <w:bCs/>
        </w:rPr>
      </w:pPr>
      <w:r w:rsidRPr="00E42191">
        <w:rPr>
          <w:b/>
          <w:bCs/>
        </w:rPr>
        <w:t xml:space="preserve">Điều </w:t>
      </w:r>
      <w:r>
        <w:rPr>
          <w:b/>
          <w:bCs/>
        </w:rPr>
        <w:t>5</w:t>
      </w:r>
      <w:r w:rsidRPr="00E42191">
        <w:rPr>
          <w:b/>
          <w:bCs/>
        </w:rPr>
        <w:t>. Điều khoản thi hành</w:t>
      </w:r>
    </w:p>
    <w:p w14:paraId="1AE75D30" w14:textId="15B36698" w:rsidR="003A7FC4" w:rsidRPr="00E42191" w:rsidRDefault="003A7FC4" w:rsidP="0043151E">
      <w:pPr>
        <w:spacing w:before="120" w:line="264" w:lineRule="auto"/>
        <w:ind w:firstLine="697"/>
        <w:jc w:val="both"/>
      </w:pPr>
      <w:r w:rsidRPr="00E42191">
        <w:t xml:space="preserve">Nghị quyết này có hiệu lực thi hành kể từ </w:t>
      </w:r>
      <w:r>
        <w:t>ngày ký ban hành.</w:t>
      </w:r>
    </w:p>
    <w:p w14:paraId="40DE92FD" w14:textId="5192035C" w:rsidR="00C03B6E" w:rsidRPr="004E4E10" w:rsidRDefault="004E4E10" w:rsidP="0043151E">
      <w:pPr>
        <w:spacing w:before="120" w:line="264" w:lineRule="auto"/>
        <w:ind w:firstLine="697"/>
        <w:jc w:val="both"/>
        <w:rPr>
          <w:b/>
        </w:rPr>
      </w:pPr>
      <w:r w:rsidRPr="004E4E10">
        <w:rPr>
          <w:b/>
        </w:rPr>
        <w:t xml:space="preserve">Điều </w:t>
      </w:r>
      <w:r w:rsidR="003A7FC4">
        <w:rPr>
          <w:b/>
        </w:rPr>
        <w:t>6</w:t>
      </w:r>
      <w:r w:rsidRPr="004E4E10">
        <w:rPr>
          <w:b/>
        </w:rPr>
        <w:t>. Tổ chức thực hiện</w:t>
      </w:r>
    </w:p>
    <w:p w14:paraId="0F7FD68B" w14:textId="1E020FE9" w:rsidR="003A7FC4" w:rsidRDefault="004E4E10" w:rsidP="0043151E">
      <w:pPr>
        <w:spacing w:before="120" w:line="264" w:lineRule="auto"/>
        <w:ind w:firstLine="709"/>
        <w:jc w:val="both"/>
      </w:pPr>
      <w:r>
        <w:t xml:space="preserve">Hội đồng bầu cử quốc gia, Ban </w:t>
      </w:r>
      <w:r w:rsidR="003A7FC4">
        <w:t>T</w:t>
      </w:r>
      <w:r>
        <w:t xml:space="preserve">hường trực Ủy ban </w:t>
      </w:r>
      <w:r w:rsidR="003A7FC4">
        <w:t>T</w:t>
      </w:r>
      <w:r>
        <w:t xml:space="preserve">rung ương Mặt trận Tổ quốc Việt Nam, Ủy ban bầu cử ở tỉnh, thành phố trực thuộc trung ương, Ban </w:t>
      </w:r>
      <w:r w:rsidR="003A7FC4">
        <w:t>T</w:t>
      </w:r>
      <w:r>
        <w:t xml:space="preserve">hường trực Ủy ban Mặt trận Tổ quốc Việt Nam cấp tỉnh </w:t>
      </w:r>
      <w:r w:rsidR="003A7FC4">
        <w:t>và các cơ quan, tổ chức có liên quan chịu trách nhiệm thi hành Nghị quyết này.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1"/>
        <w:gridCol w:w="5295"/>
      </w:tblGrid>
      <w:tr w:rsidR="00470EA7" w14:paraId="42128A81" w14:textId="77777777" w:rsidTr="009444AC">
        <w:tc>
          <w:tcPr>
            <w:tcW w:w="4021" w:type="dxa"/>
          </w:tcPr>
          <w:p w14:paraId="6014CAB7" w14:textId="2A49E46C" w:rsidR="00470EA7" w:rsidRDefault="00470EA7" w:rsidP="00D85845">
            <w:pPr>
              <w:jc w:val="both"/>
            </w:pPr>
          </w:p>
          <w:p w14:paraId="18B1C638" w14:textId="77777777" w:rsidR="00470EA7" w:rsidRDefault="00470EA7" w:rsidP="00D85845">
            <w:pPr>
              <w:jc w:val="both"/>
            </w:pPr>
          </w:p>
          <w:p w14:paraId="075AD729" w14:textId="77777777" w:rsidR="00670121" w:rsidRPr="00C24F16" w:rsidRDefault="00670121" w:rsidP="006701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vi-VN"/>
              </w:rPr>
            </w:pPr>
            <w:r w:rsidRPr="00C24F16">
              <w:rPr>
                <w:b/>
                <w:i/>
                <w:lang w:val="vi-VN"/>
              </w:rPr>
              <w:t>Nơi nhận:</w:t>
            </w:r>
          </w:p>
          <w:p w14:paraId="14121BF3" w14:textId="77777777" w:rsidR="00670121" w:rsidRDefault="00670121" w:rsidP="006701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0121">
              <w:rPr>
                <w:sz w:val="22"/>
                <w:szCs w:val="22"/>
                <w:lang w:val="en-GB"/>
              </w:rPr>
              <w:t xml:space="preserve">- </w:t>
            </w:r>
            <w:r w:rsidRPr="00670121">
              <w:rPr>
                <w:sz w:val="22"/>
                <w:szCs w:val="22"/>
              </w:rPr>
              <w:t>Hội đồng bầu cử quốc gia</w:t>
            </w:r>
            <w:r>
              <w:rPr>
                <w:sz w:val="22"/>
                <w:szCs w:val="22"/>
              </w:rPr>
              <w:t>;</w:t>
            </w:r>
          </w:p>
          <w:p w14:paraId="5DC25F76" w14:textId="11529B9C" w:rsidR="00670121" w:rsidRDefault="00670121" w:rsidP="006701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70121">
              <w:rPr>
                <w:sz w:val="22"/>
                <w:szCs w:val="22"/>
              </w:rPr>
              <w:t xml:space="preserve">Ban Thường trực </w:t>
            </w:r>
            <w:r>
              <w:rPr>
                <w:sz w:val="22"/>
                <w:szCs w:val="22"/>
              </w:rPr>
              <w:t>UBTWMTTQVN;</w:t>
            </w:r>
          </w:p>
          <w:p w14:paraId="43FA9DCF" w14:textId="0AB2A751" w:rsidR="00670121" w:rsidRDefault="00670121" w:rsidP="006701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70121">
              <w:rPr>
                <w:sz w:val="22"/>
                <w:szCs w:val="22"/>
              </w:rPr>
              <w:t>Ủy ban bầu cử</w:t>
            </w:r>
            <w:r w:rsidR="00E22350">
              <w:rPr>
                <w:sz w:val="22"/>
                <w:szCs w:val="22"/>
              </w:rPr>
              <w:t xml:space="preserve"> tỉnh</w:t>
            </w:r>
            <w:r w:rsidR="00FF3399">
              <w:rPr>
                <w:sz w:val="22"/>
                <w:szCs w:val="22"/>
              </w:rPr>
              <w:t>, thành phố</w:t>
            </w:r>
            <w:r>
              <w:rPr>
                <w:sz w:val="22"/>
                <w:szCs w:val="22"/>
              </w:rPr>
              <w:t>;</w:t>
            </w:r>
          </w:p>
          <w:p w14:paraId="42FCFBB0" w14:textId="59D92086" w:rsidR="00670121" w:rsidRDefault="00670121" w:rsidP="006701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70121">
              <w:rPr>
                <w:sz w:val="22"/>
                <w:szCs w:val="22"/>
              </w:rPr>
              <w:t xml:space="preserve">Ban Thường trực </w:t>
            </w:r>
            <w:r>
              <w:rPr>
                <w:sz w:val="22"/>
                <w:szCs w:val="22"/>
              </w:rPr>
              <w:t>UBMTTQ</w:t>
            </w:r>
            <w:r w:rsidRPr="00670121">
              <w:rPr>
                <w:sz w:val="22"/>
                <w:szCs w:val="22"/>
              </w:rPr>
              <w:t xml:space="preserve"> cấp tỉnh</w:t>
            </w:r>
            <w:r w:rsidRPr="00670121">
              <w:rPr>
                <w:sz w:val="22"/>
                <w:szCs w:val="22"/>
                <w:lang w:val="en-GB"/>
              </w:rPr>
              <w:t>;</w:t>
            </w:r>
          </w:p>
          <w:p w14:paraId="7E5066D3" w14:textId="77777777" w:rsidR="00670121" w:rsidRPr="00670121" w:rsidRDefault="00670121" w:rsidP="006701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vi-VN"/>
              </w:rPr>
            </w:pPr>
            <w:r w:rsidRPr="00670121">
              <w:rPr>
                <w:sz w:val="22"/>
                <w:szCs w:val="22"/>
                <w:lang w:val="vi-VN"/>
              </w:rPr>
              <w:t xml:space="preserve">- Lưu: </w:t>
            </w:r>
            <w:r w:rsidRPr="00670121">
              <w:rPr>
                <w:sz w:val="22"/>
                <w:szCs w:val="22"/>
              </w:rPr>
              <w:t>HC</w:t>
            </w:r>
            <w:r w:rsidRPr="00670121">
              <w:rPr>
                <w:sz w:val="22"/>
                <w:szCs w:val="22"/>
                <w:lang w:val="vi-VN"/>
              </w:rPr>
              <w:t>, CTĐB.</w:t>
            </w:r>
          </w:p>
          <w:p w14:paraId="770E0FDB" w14:textId="61FD1FA2" w:rsidR="00470EA7" w:rsidRDefault="00670121" w:rsidP="00670121">
            <w:pPr>
              <w:jc w:val="both"/>
            </w:pPr>
            <w:r w:rsidRPr="00C24F16">
              <w:rPr>
                <w:sz w:val="22"/>
                <w:lang w:val="fr-FR"/>
              </w:rPr>
              <w:lastRenderedPageBreak/>
              <w:t>E-pas:</w:t>
            </w:r>
            <w:r w:rsidR="00AC6F3E">
              <w:rPr>
                <w:sz w:val="22"/>
                <w:lang w:val="fr-FR"/>
              </w:rPr>
              <w:t xml:space="preserve"> 2187</w:t>
            </w:r>
          </w:p>
          <w:p w14:paraId="718349A1" w14:textId="77777777" w:rsidR="00470EA7" w:rsidRDefault="00470EA7" w:rsidP="00D85845">
            <w:pPr>
              <w:jc w:val="both"/>
            </w:pPr>
          </w:p>
          <w:p w14:paraId="54AC961B" w14:textId="77777777" w:rsidR="00470EA7" w:rsidRDefault="00470EA7" w:rsidP="00D85845">
            <w:pPr>
              <w:jc w:val="both"/>
            </w:pPr>
          </w:p>
          <w:p w14:paraId="7C0763F2" w14:textId="77777777" w:rsidR="00470EA7" w:rsidRDefault="00470EA7" w:rsidP="00D85845">
            <w:pPr>
              <w:jc w:val="both"/>
            </w:pPr>
          </w:p>
          <w:p w14:paraId="42922876" w14:textId="77777777" w:rsidR="00470EA7" w:rsidRPr="001D502D" w:rsidRDefault="00470EA7" w:rsidP="00D85845">
            <w:pPr>
              <w:jc w:val="both"/>
              <w:rPr>
                <w:sz w:val="2"/>
              </w:rPr>
            </w:pPr>
          </w:p>
          <w:p w14:paraId="266C8989" w14:textId="77777777" w:rsidR="00470EA7" w:rsidRPr="00D85845" w:rsidRDefault="00470EA7" w:rsidP="00D85845">
            <w:pPr>
              <w:jc w:val="both"/>
              <w:rPr>
                <w:sz w:val="22"/>
                <w:szCs w:val="22"/>
              </w:rPr>
            </w:pPr>
          </w:p>
          <w:p w14:paraId="2CE50677" w14:textId="77777777" w:rsidR="00470EA7" w:rsidRPr="00D85845" w:rsidRDefault="00470EA7" w:rsidP="00D85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5" w:type="dxa"/>
          </w:tcPr>
          <w:p w14:paraId="6935D7D3" w14:textId="15D0A46B" w:rsidR="00470EA7" w:rsidRDefault="00470EA7" w:rsidP="00D85845">
            <w:pPr>
              <w:tabs>
                <w:tab w:val="center" w:pos="2539"/>
              </w:tabs>
              <w:rPr>
                <w:i/>
                <w:iCs/>
              </w:rPr>
            </w:pPr>
            <w:r w:rsidRPr="00D85845">
              <w:rPr>
                <w:b/>
                <w:bCs/>
                <w:sz w:val="26"/>
                <w:szCs w:val="26"/>
              </w:rPr>
              <w:lastRenderedPageBreak/>
              <w:tab/>
            </w:r>
          </w:p>
          <w:p w14:paraId="22F00E78" w14:textId="77777777" w:rsidR="00930405" w:rsidRPr="00930405" w:rsidRDefault="00930405" w:rsidP="00D85845">
            <w:pPr>
              <w:tabs>
                <w:tab w:val="center" w:pos="2539"/>
              </w:tabs>
              <w:rPr>
                <w:i/>
                <w:iCs/>
                <w:sz w:val="8"/>
              </w:rPr>
            </w:pPr>
          </w:p>
          <w:p w14:paraId="69ADB46A" w14:textId="77777777" w:rsidR="00736A0B" w:rsidRPr="009B175F" w:rsidRDefault="00736A0B" w:rsidP="00D85845">
            <w:pPr>
              <w:tabs>
                <w:tab w:val="center" w:pos="2539"/>
              </w:tabs>
              <w:rPr>
                <w:b/>
                <w:bCs/>
                <w:sz w:val="2"/>
                <w:szCs w:val="26"/>
              </w:rPr>
            </w:pPr>
          </w:p>
          <w:p w14:paraId="51A59643" w14:textId="008AB9A1" w:rsidR="00470EA7" w:rsidRPr="00D85845" w:rsidRDefault="00470EA7" w:rsidP="00D85845">
            <w:pPr>
              <w:tabs>
                <w:tab w:val="center" w:pos="2539"/>
              </w:tabs>
              <w:rPr>
                <w:b/>
                <w:bCs/>
              </w:rPr>
            </w:pPr>
            <w:r w:rsidRPr="00D85845">
              <w:rPr>
                <w:b/>
                <w:bCs/>
                <w:sz w:val="26"/>
                <w:szCs w:val="26"/>
              </w:rPr>
              <w:t xml:space="preserve">TM. </w:t>
            </w:r>
            <w:r w:rsidR="0061355F">
              <w:rPr>
                <w:b/>
                <w:bCs/>
                <w:sz w:val="26"/>
                <w:szCs w:val="26"/>
              </w:rPr>
              <w:t>ỦY BAN THƯỜNG VỤ QUỐC HỘI</w:t>
            </w:r>
          </w:p>
          <w:p w14:paraId="588275A9" w14:textId="77777777" w:rsidR="00470EA7" w:rsidRPr="00D85845" w:rsidRDefault="00470EA7" w:rsidP="00D85845">
            <w:pPr>
              <w:jc w:val="center"/>
              <w:rPr>
                <w:b/>
                <w:bCs/>
                <w:sz w:val="26"/>
                <w:szCs w:val="26"/>
              </w:rPr>
            </w:pPr>
            <w:r w:rsidRPr="00D85845">
              <w:rPr>
                <w:b/>
                <w:bCs/>
                <w:sz w:val="26"/>
                <w:szCs w:val="26"/>
              </w:rPr>
              <w:t>CHỦ TỊCH</w:t>
            </w:r>
          </w:p>
          <w:p w14:paraId="1FE8AEC3" w14:textId="77777777" w:rsidR="00470EA7" w:rsidRPr="00D85845" w:rsidRDefault="00470EA7" w:rsidP="00D85845">
            <w:pPr>
              <w:jc w:val="center"/>
              <w:rPr>
                <w:b/>
                <w:bCs/>
              </w:rPr>
            </w:pPr>
          </w:p>
          <w:p w14:paraId="3C852490" w14:textId="77777777" w:rsidR="00470EA7" w:rsidRPr="00930405" w:rsidRDefault="00470EA7" w:rsidP="00D85845">
            <w:pPr>
              <w:jc w:val="center"/>
              <w:rPr>
                <w:b/>
                <w:bCs/>
                <w:sz w:val="38"/>
              </w:rPr>
            </w:pPr>
          </w:p>
          <w:p w14:paraId="5AD88B37" w14:textId="154C90AB" w:rsidR="00470EA7" w:rsidRPr="009B175F" w:rsidRDefault="004A671F" w:rsidP="00D8584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(đã ký)</w:t>
            </w:r>
          </w:p>
          <w:p w14:paraId="6B4D26E5" w14:textId="77777777" w:rsidR="00470EA7" w:rsidRPr="00D85845" w:rsidRDefault="00470EA7" w:rsidP="00D85845">
            <w:pPr>
              <w:jc w:val="center"/>
              <w:rPr>
                <w:b/>
                <w:bCs/>
              </w:rPr>
            </w:pPr>
          </w:p>
          <w:p w14:paraId="09DA0D44" w14:textId="77777777" w:rsidR="00470EA7" w:rsidRPr="00D85845" w:rsidRDefault="00470EA7" w:rsidP="00D85845">
            <w:pPr>
              <w:jc w:val="center"/>
              <w:rPr>
                <w:b/>
                <w:bCs/>
              </w:rPr>
            </w:pPr>
          </w:p>
          <w:p w14:paraId="0D3B96BD" w14:textId="088DC1E6" w:rsidR="00470EA7" w:rsidRPr="00970392" w:rsidRDefault="00470EA7" w:rsidP="00D85845">
            <w:pPr>
              <w:jc w:val="center"/>
            </w:pPr>
            <w:r w:rsidRPr="00D85845">
              <w:rPr>
                <w:b/>
                <w:bCs/>
              </w:rPr>
              <w:t xml:space="preserve">Nguyễn </w:t>
            </w:r>
            <w:r w:rsidR="00095479">
              <w:rPr>
                <w:b/>
                <w:bCs/>
              </w:rPr>
              <w:t>Thị Kim Ngân</w:t>
            </w:r>
          </w:p>
        </w:tc>
      </w:tr>
    </w:tbl>
    <w:p w14:paraId="446A4C10" w14:textId="4B4D1C3F" w:rsidR="00470EA7" w:rsidRPr="001D502D" w:rsidRDefault="00470EA7" w:rsidP="009444AC">
      <w:pPr>
        <w:ind w:firstLine="700"/>
        <w:jc w:val="both"/>
        <w:rPr>
          <w:sz w:val="2"/>
        </w:rPr>
      </w:pPr>
    </w:p>
    <w:sectPr w:rsidR="00470EA7" w:rsidRPr="001D502D" w:rsidSect="00272C89">
      <w:footerReference w:type="default" r:id="rId9"/>
      <w:pgSz w:w="11907" w:h="16840" w:code="9"/>
      <w:pgMar w:top="907" w:right="1021" w:bottom="907" w:left="1531" w:header="720" w:footer="720" w:gutter="0"/>
      <w:paperSrc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09BA" w14:textId="77777777" w:rsidR="00453159" w:rsidRDefault="00453159">
      <w:r>
        <w:separator/>
      </w:r>
    </w:p>
  </w:endnote>
  <w:endnote w:type="continuationSeparator" w:id="0">
    <w:p w14:paraId="631C09AC" w14:textId="77777777" w:rsidR="00453159" w:rsidRDefault="0045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C28B6" w14:textId="77777777" w:rsidR="00470EA7" w:rsidRDefault="00470EA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C64">
      <w:rPr>
        <w:rStyle w:val="PageNumber"/>
        <w:noProof/>
      </w:rPr>
      <w:t>5</w:t>
    </w:r>
    <w:r>
      <w:rPr>
        <w:rStyle w:val="PageNumber"/>
      </w:rPr>
      <w:fldChar w:fldCharType="end"/>
    </w:r>
  </w:p>
  <w:p w14:paraId="5B528F87" w14:textId="77777777" w:rsidR="00470EA7" w:rsidRDefault="00470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11DE0" w14:textId="77777777" w:rsidR="00453159" w:rsidRDefault="00453159">
      <w:r>
        <w:separator/>
      </w:r>
    </w:p>
  </w:footnote>
  <w:footnote w:type="continuationSeparator" w:id="0">
    <w:p w14:paraId="7DD13E92" w14:textId="77777777" w:rsidR="00453159" w:rsidRDefault="0045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3E1"/>
    <w:multiLevelType w:val="hybridMultilevel"/>
    <w:tmpl w:val="828A7A70"/>
    <w:lvl w:ilvl="0" w:tplc="80A2337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6A481B41"/>
    <w:multiLevelType w:val="hybridMultilevel"/>
    <w:tmpl w:val="2152BC40"/>
    <w:lvl w:ilvl="0" w:tplc="E8A0F6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B6"/>
    <w:rsid w:val="00003B16"/>
    <w:rsid w:val="000079CD"/>
    <w:rsid w:val="00031366"/>
    <w:rsid w:val="00063749"/>
    <w:rsid w:val="00095479"/>
    <w:rsid w:val="000A1160"/>
    <w:rsid w:val="000B5313"/>
    <w:rsid w:val="000B5889"/>
    <w:rsid w:val="000C6B99"/>
    <w:rsid w:val="000E209A"/>
    <w:rsid w:val="000F5F72"/>
    <w:rsid w:val="001523ED"/>
    <w:rsid w:val="001A3BE6"/>
    <w:rsid w:val="001D1E87"/>
    <w:rsid w:val="001D502D"/>
    <w:rsid w:val="001E3631"/>
    <w:rsid w:val="00204AFC"/>
    <w:rsid w:val="0021413F"/>
    <w:rsid w:val="002408CE"/>
    <w:rsid w:val="002552B6"/>
    <w:rsid w:val="00271A81"/>
    <w:rsid w:val="00272C89"/>
    <w:rsid w:val="002A53E5"/>
    <w:rsid w:val="002C5834"/>
    <w:rsid w:val="002C6FB8"/>
    <w:rsid w:val="002D3449"/>
    <w:rsid w:val="002D36A0"/>
    <w:rsid w:val="002F432F"/>
    <w:rsid w:val="002F7B3C"/>
    <w:rsid w:val="00312C1B"/>
    <w:rsid w:val="00313267"/>
    <w:rsid w:val="003536C3"/>
    <w:rsid w:val="003641B9"/>
    <w:rsid w:val="0039218E"/>
    <w:rsid w:val="003A1504"/>
    <w:rsid w:val="003A1BF8"/>
    <w:rsid w:val="003A7FC4"/>
    <w:rsid w:val="003C1C4C"/>
    <w:rsid w:val="003C1F37"/>
    <w:rsid w:val="003C3214"/>
    <w:rsid w:val="003C636F"/>
    <w:rsid w:val="003D1605"/>
    <w:rsid w:val="003F49BE"/>
    <w:rsid w:val="004227F2"/>
    <w:rsid w:val="0042404A"/>
    <w:rsid w:val="0043151E"/>
    <w:rsid w:val="004328A9"/>
    <w:rsid w:val="00436F38"/>
    <w:rsid w:val="00453159"/>
    <w:rsid w:val="00463D25"/>
    <w:rsid w:val="00470EA7"/>
    <w:rsid w:val="004956C8"/>
    <w:rsid w:val="004965D8"/>
    <w:rsid w:val="00496618"/>
    <w:rsid w:val="004A671F"/>
    <w:rsid w:val="004B6DED"/>
    <w:rsid w:val="004C4084"/>
    <w:rsid w:val="004C7A0D"/>
    <w:rsid w:val="004E4E10"/>
    <w:rsid w:val="004F1081"/>
    <w:rsid w:val="004F345C"/>
    <w:rsid w:val="00504066"/>
    <w:rsid w:val="00515C0F"/>
    <w:rsid w:val="00516409"/>
    <w:rsid w:val="005240B2"/>
    <w:rsid w:val="00531C17"/>
    <w:rsid w:val="00544698"/>
    <w:rsid w:val="005A2875"/>
    <w:rsid w:val="005E709E"/>
    <w:rsid w:val="005F1A86"/>
    <w:rsid w:val="0061355F"/>
    <w:rsid w:val="00617A2B"/>
    <w:rsid w:val="0062272C"/>
    <w:rsid w:val="0062317B"/>
    <w:rsid w:val="00627BC3"/>
    <w:rsid w:val="00627CE0"/>
    <w:rsid w:val="006344CA"/>
    <w:rsid w:val="00643D4C"/>
    <w:rsid w:val="006666CE"/>
    <w:rsid w:val="00670121"/>
    <w:rsid w:val="00682765"/>
    <w:rsid w:val="00694B9B"/>
    <w:rsid w:val="006A0E53"/>
    <w:rsid w:val="006B1E68"/>
    <w:rsid w:val="00736A0B"/>
    <w:rsid w:val="00740D4B"/>
    <w:rsid w:val="00766322"/>
    <w:rsid w:val="007703A8"/>
    <w:rsid w:val="007A5D25"/>
    <w:rsid w:val="007A71B5"/>
    <w:rsid w:val="00821FE8"/>
    <w:rsid w:val="0083645F"/>
    <w:rsid w:val="008379E3"/>
    <w:rsid w:val="008B074A"/>
    <w:rsid w:val="008B577F"/>
    <w:rsid w:val="008C4ED4"/>
    <w:rsid w:val="00915107"/>
    <w:rsid w:val="00930405"/>
    <w:rsid w:val="00932363"/>
    <w:rsid w:val="009444AC"/>
    <w:rsid w:val="009514F1"/>
    <w:rsid w:val="009645C5"/>
    <w:rsid w:val="00970392"/>
    <w:rsid w:val="00984A65"/>
    <w:rsid w:val="0099185D"/>
    <w:rsid w:val="00991EC5"/>
    <w:rsid w:val="009A3012"/>
    <w:rsid w:val="009A38A9"/>
    <w:rsid w:val="009B175F"/>
    <w:rsid w:val="009E2104"/>
    <w:rsid w:val="009E367F"/>
    <w:rsid w:val="009E4777"/>
    <w:rsid w:val="009E7A25"/>
    <w:rsid w:val="00A232B6"/>
    <w:rsid w:val="00A25DDC"/>
    <w:rsid w:val="00A42D02"/>
    <w:rsid w:val="00A52E88"/>
    <w:rsid w:val="00A61E2E"/>
    <w:rsid w:val="00A72E29"/>
    <w:rsid w:val="00A82895"/>
    <w:rsid w:val="00AA0C89"/>
    <w:rsid w:val="00AC6F3E"/>
    <w:rsid w:val="00AF7CC2"/>
    <w:rsid w:val="00B42ED8"/>
    <w:rsid w:val="00B70C64"/>
    <w:rsid w:val="00B7522C"/>
    <w:rsid w:val="00BB0EE8"/>
    <w:rsid w:val="00BE4811"/>
    <w:rsid w:val="00C03B6E"/>
    <w:rsid w:val="00C31C5F"/>
    <w:rsid w:val="00C34867"/>
    <w:rsid w:val="00C356DB"/>
    <w:rsid w:val="00C46A47"/>
    <w:rsid w:val="00C57645"/>
    <w:rsid w:val="00CC6A02"/>
    <w:rsid w:val="00CF18CC"/>
    <w:rsid w:val="00D348A2"/>
    <w:rsid w:val="00D350FB"/>
    <w:rsid w:val="00D504AA"/>
    <w:rsid w:val="00D51638"/>
    <w:rsid w:val="00D56044"/>
    <w:rsid w:val="00D71523"/>
    <w:rsid w:val="00D85845"/>
    <w:rsid w:val="00DE7D00"/>
    <w:rsid w:val="00DF2445"/>
    <w:rsid w:val="00DF7D63"/>
    <w:rsid w:val="00E01C76"/>
    <w:rsid w:val="00E16B76"/>
    <w:rsid w:val="00E22350"/>
    <w:rsid w:val="00E41D03"/>
    <w:rsid w:val="00E42191"/>
    <w:rsid w:val="00E42226"/>
    <w:rsid w:val="00E9421E"/>
    <w:rsid w:val="00EB790F"/>
    <w:rsid w:val="00F125D0"/>
    <w:rsid w:val="00F2603B"/>
    <w:rsid w:val="00F31526"/>
    <w:rsid w:val="00F33215"/>
    <w:rsid w:val="00F7385E"/>
    <w:rsid w:val="00FA5E8E"/>
    <w:rsid w:val="00FB3430"/>
    <w:rsid w:val="00FE619C"/>
    <w:rsid w:val="00FF0F80"/>
    <w:rsid w:val="00FF2403"/>
    <w:rsid w:val="00FF3399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0B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4A1"/>
    <w:rPr>
      <w:sz w:val="28"/>
      <w:szCs w:val="28"/>
      <w:lang w:val="en-US" w:eastAsia="en-US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A1"/>
    <w:rPr>
      <w:sz w:val="0"/>
      <w:szCs w:val="0"/>
      <w:lang w:val="en-US" w:eastAsia="en-US"/>
    </w:rPr>
  </w:style>
  <w:style w:type="paragraph" w:customStyle="1" w:styleId="CharChar1CharCharCharChar">
    <w:name w:val="Char Char1 Char Char Char Char"/>
    <w:basedOn w:val="Normal"/>
    <w:uiPriority w:val="99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F444A1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customStyle="1" w:styleId="FootnoteTextChar1">
    <w:name w:val="Footnote Text Char1"/>
    <w:link w:val="FootnoteText"/>
    <w:uiPriority w:val="99"/>
    <w:locked/>
    <w:rPr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customStyle="1" w:styleId="CharChar">
    <w:name w:val="Char Char"/>
    <w:uiPriority w:val="99"/>
    <w:rPr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1"/>
    <w:uiPriority w:val="99"/>
    <w:rsid w:val="00007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F444A1"/>
    <w:rPr>
      <w:sz w:val="28"/>
      <w:szCs w:val="28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0079CD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3A7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44A1"/>
    <w:rPr>
      <w:sz w:val="28"/>
      <w:szCs w:val="28"/>
      <w:lang w:val="en-US" w:eastAsia="en-US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A1"/>
    <w:rPr>
      <w:sz w:val="0"/>
      <w:szCs w:val="0"/>
      <w:lang w:val="en-US" w:eastAsia="en-US"/>
    </w:rPr>
  </w:style>
  <w:style w:type="paragraph" w:customStyle="1" w:styleId="CharChar1CharCharCharChar">
    <w:name w:val="Char Char1 Char Char Char Char"/>
    <w:basedOn w:val="Normal"/>
    <w:uiPriority w:val="99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F444A1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customStyle="1" w:styleId="FootnoteTextChar1">
    <w:name w:val="Footnote Text Char1"/>
    <w:link w:val="FootnoteText"/>
    <w:uiPriority w:val="99"/>
    <w:locked/>
    <w:rPr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customStyle="1" w:styleId="CharChar">
    <w:name w:val="Char Char"/>
    <w:uiPriority w:val="99"/>
    <w:rPr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1"/>
    <w:uiPriority w:val="99"/>
    <w:rsid w:val="00007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semiHidden/>
    <w:rsid w:val="00F444A1"/>
    <w:rPr>
      <w:sz w:val="28"/>
      <w:szCs w:val="28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0079CD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3A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AFDA-B891-456C-BF69-EFD50D6E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THƯỜNG VỤ QUỐC HỘI</vt:lpstr>
    </vt:vector>
  </TitlesOfParts>
  <Company>HOME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THƯỜNG VỤ QUỐC HỘI</dc:title>
  <dc:creator>User</dc:creator>
  <cp:lastModifiedBy>Thao</cp:lastModifiedBy>
  <cp:revision>2</cp:revision>
  <cp:lastPrinted>2021-01-15T10:15:00Z</cp:lastPrinted>
  <dcterms:created xsi:type="dcterms:W3CDTF">2021-02-05T09:08:00Z</dcterms:created>
  <dcterms:modified xsi:type="dcterms:W3CDTF">2021-02-05T09:08:00Z</dcterms:modified>
</cp:coreProperties>
</file>